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56F" w:rsidRDefault="0087056F" w:rsidP="00915F53">
      <w:pPr>
        <w:jc w:val="center"/>
        <w:rPr>
          <w:b/>
        </w:rPr>
      </w:pPr>
      <w:bookmarkStart w:id="0" w:name="_GoBack"/>
      <w:bookmarkEnd w:id="0"/>
    </w:p>
    <w:p w:rsidR="00915F53" w:rsidRPr="00915F53" w:rsidRDefault="00915F53" w:rsidP="00915F53">
      <w:pPr>
        <w:jc w:val="center"/>
        <w:rPr>
          <w:b/>
        </w:rPr>
      </w:pPr>
      <w:r w:rsidRPr="00915F53">
        <w:rPr>
          <w:b/>
        </w:rPr>
        <w:t>KÜLDETÉSNYILATKOZAT</w:t>
      </w:r>
    </w:p>
    <w:p w:rsidR="00915F53" w:rsidRPr="00E5687A" w:rsidRDefault="00915F53" w:rsidP="00915F53">
      <w:pPr>
        <w:rPr>
          <w:sz w:val="22"/>
        </w:rPr>
      </w:pPr>
      <w:r w:rsidRPr="00E5687A">
        <w:rPr>
          <w:sz w:val="22"/>
        </w:rPr>
        <w:t>Az Állatorvostudományi Egyetem (továbbiakban ÁTE) küldetése a gazdasági és társadalmi környezet változásaihoz igazodó, versenyképes és rugalmas, nemzetközi színvonalú képzés megvalósítása, hallgatói felkészítése a tudásalapú társadalom feladatainak magas színvonalú ellátására. Az egyetem jövőképe - a jogelőd intézmények eddigi fejlődési pályáját megtartva, szellemiségét és hagyományait ápolva, élenjáró szerep betöltése a hazai tudományos képzés és továbbképzés területén, az intézetei és a tanszékei által művelt tudományterületeken, valamint a hazai és a nemzetközi állatorvosok iránti igények kielégítésében, a társadalom szolgálatában.</w:t>
      </w:r>
    </w:p>
    <w:p w:rsidR="00915F53" w:rsidRPr="00E5687A" w:rsidRDefault="00915F53" w:rsidP="00915F53">
      <w:pPr>
        <w:rPr>
          <w:sz w:val="22"/>
        </w:rPr>
      </w:pPr>
      <w:r w:rsidRPr="00E5687A">
        <w:rPr>
          <w:sz w:val="22"/>
        </w:rPr>
        <w:t>Az egyetem küldetése az országos és a nemzetközi szakemberigény kielégítése, valamint a térség tudományos kutatási, műszaki, innovációs és fejlesztési központjaként való működés.</w:t>
      </w:r>
    </w:p>
    <w:p w:rsidR="00915F53" w:rsidRPr="00E5687A" w:rsidRDefault="00915F53" w:rsidP="00915F53">
      <w:pPr>
        <w:rPr>
          <w:sz w:val="22"/>
        </w:rPr>
      </w:pPr>
      <w:r w:rsidRPr="00E5687A">
        <w:rPr>
          <w:sz w:val="22"/>
        </w:rPr>
        <w:t>Cél az európai normákhoz igazodó szellemiségű értelmiség képzése, amely nyitott és fogékony más diszciplínák, a kultúra és a társadalom kérdései iránt, azokban megfontolt, előremutató vélemény kialakítására képes, és a közélet kérdéseinek megoldásában aktív tenni a</w:t>
      </w:r>
      <w:r w:rsidR="0087056F" w:rsidRPr="00E5687A">
        <w:rPr>
          <w:sz w:val="22"/>
        </w:rPr>
        <w:t>kar</w:t>
      </w:r>
      <w:r w:rsidRPr="00E5687A">
        <w:rPr>
          <w:sz w:val="22"/>
        </w:rPr>
        <w:t>ás jellemzi.</w:t>
      </w:r>
    </w:p>
    <w:p w:rsidR="00915F53" w:rsidRPr="00E5687A" w:rsidRDefault="00915F53" w:rsidP="00915F53">
      <w:pPr>
        <w:rPr>
          <w:sz w:val="22"/>
        </w:rPr>
      </w:pPr>
      <w:r w:rsidRPr="00E5687A">
        <w:rPr>
          <w:sz w:val="22"/>
        </w:rPr>
        <w:t>Az ÁTE az általános képzési célok szem előtt tartásával biztosítani kívánja hallgatói számára a tanulmányi szabadságot, azaz a képzésirányoknak, képzési szinteknek megfelelő tudás elsajátításához szükséges tantárgyak és előadók meghatározott kereteken belüli szabad megválasztását.</w:t>
      </w:r>
    </w:p>
    <w:p w:rsidR="00915F53" w:rsidRPr="00E5687A" w:rsidRDefault="00915F53" w:rsidP="00915F53">
      <w:pPr>
        <w:rPr>
          <w:sz w:val="22"/>
        </w:rPr>
      </w:pPr>
      <w:r w:rsidRPr="00E5687A">
        <w:rPr>
          <w:sz w:val="22"/>
        </w:rPr>
        <w:t xml:space="preserve">Tudományos kutatási tevékenységével létrehozza, fejleszti, majd oktatási rendszerén keresztül átadja a szakismeret és a kultúra értékeit, ami lehetővé teszi valamennyi szakterületen a szükséges ismeretek, szakmai etikai kérdések megismerését, a készségek elsajátítását, szakmailag és általánosan művelt állatorvosok, biológusok képzését, valamint szervezett továbbképzését. </w:t>
      </w:r>
    </w:p>
    <w:p w:rsidR="00915F53" w:rsidRPr="00E5687A" w:rsidRDefault="00915F53" w:rsidP="00915F53">
      <w:pPr>
        <w:rPr>
          <w:sz w:val="22"/>
        </w:rPr>
      </w:pPr>
      <w:r w:rsidRPr="00E5687A">
        <w:rPr>
          <w:sz w:val="22"/>
        </w:rPr>
        <w:t>Olyan elméleti és gyakorlati ismeretanyagot oktat, amely képessé teszi a végzett szakembereket a mezőgazdaságban, az állattenyésztésben, a betegellátásban, az állategészségügyi igazgatásban, és az állategészségügyi igazgatásban, az állatvédelemben, az élelmiszertermelésben, a szakoktatásban és a kutatómunkában az elméleti és gyakorlati ismeretek megalapozott alkalmazására, a tudomány új eredményeinek felhasználására és tovább fejlesztésére. Az egyetemi képzésben külön hangsúlyt kap az etikus magatartásra nevelés, a helyes ökonómiai szemlélet és gondolkodás kialakítása, a vezetői és közéleti tevékenységre való felkészítés és a nyelvismeret gazdagítása. Az egyetem felkészíti a hallgatókat a természeti kincsek megóvására, racionális használatára, az ember, az állatvilág és a környezet védelmére.</w:t>
      </w:r>
    </w:p>
    <w:p w:rsidR="00915F53" w:rsidRPr="00E5687A" w:rsidRDefault="00915F53" w:rsidP="00915F53">
      <w:pPr>
        <w:rPr>
          <w:sz w:val="22"/>
        </w:rPr>
      </w:pPr>
      <w:r w:rsidRPr="00E5687A">
        <w:rPr>
          <w:sz w:val="22"/>
        </w:rPr>
        <w:t>Oktatói, kutatói számára biztosítja az oktatás és kutatás szabadságát. A kutatói szabadság keretein belül joga van önálló kísérleti kérdések feltételére, a kísérletek – törvényi kereteken belüli – szabad tervezésére, a kutatáshoz szükséges anyagi források megszerzésére, pályázatok benyújtására és a pályázati pénzek előírás szerinti fölhasználására. Az egyetem doktori iskolát működtet. Lehetővé teszi a hazai és a külföldi tudományos kapcsolatok kialakítását és folyamatos fejlesztését, elősegíti az oktatók és hallgatók nemzetközi mobilitását. Támogatja a szabad információáramlást és a szakmai tudományos együttműködést.</w:t>
      </w:r>
    </w:p>
    <w:p w:rsidR="00915F53" w:rsidRDefault="00915F53" w:rsidP="00915F53"/>
    <w:p w:rsidR="00E5687A" w:rsidRPr="00E5687A" w:rsidRDefault="00E5687A" w:rsidP="00E5687A">
      <w:pPr>
        <w:rPr>
          <w:sz w:val="22"/>
        </w:rPr>
      </w:pPr>
      <w:r w:rsidRPr="00E5687A">
        <w:rPr>
          <w:sz w:val="22"/>
        </w:rPr>
        <w:t>Budapest, 2017</w:t>
      </w:r>
      <w:proofErr w:type="gramStart"/>
      <w:r w:rsidRPr="00E5687A">
        <w:rPr>
          <w:sz w:val="22"/>
        </w:rPr>
        <w:t>……….</w:t>
      </w:r>
      <w:proofErr w:type="gramEnd"/>
    </w:p>
    <w:p w:rsidR="00E5687A" w:rsidRPr="00E5687A" w:rsidRDefault="00E5687A" w:rsidP="00E5687A">
      <w:pPr>
        <w:rPr>
          <w:sz w:val="22"/>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5687A" w:rsidRPr="00E5687A" w:rsidTr="004563AF">
        <w:trPr>
          <w:jc w:val="center"/>
        </w:trPr>
        <w:tc>
          <w:tcPr>
            <w:tcW w:w="4530" w:type="dxa"/>
          </w:tcPr>
          <w:p w:rsidR="00E5687A" w:rsidRPr="00E5687A" w:rsidRDefault="00E5687A" w:rsidP="004563AF">
            <w:pPr>
              <w:jc w:val="center"/>
              <w:rPr>
                <w:sz w:val="22"/>
              </w:rPr>
            </w:pPr>
            <w:r w:rsidRPr="00E5687A">
              <w:rPr>
                <w:sz w:val="22"/>
              </w:rPr>
              <w:t>Dr. Sótonyi Péter</w:t>
            </w:r>
          </w:p>
        </w:tc>
        <w:tc>
          <w:tcPr>
            <w:tcW w:w="4530" w:type="dxa"/>
          </w:tcPr>
          <w:p w:rsidR="00E5687A" w:rsidRPr="00E5687A" w:rsidRDefault="00E5687A" w:rsidP="004563AF">
            <w:pPr>
              <w:jc w:val="center"/>
              <w:rPr>
                <w:sz w:val="22"/>
              </w:rPr>
            </w:pPr>
            <w:r w:rsidRPr="00E5687A">
              <w:rPr>
                <w:sz w:val="22"/>
              </w:rPr>
              <w:t xml:space="preserve">dr. </w:t>
            </w:r>
            <w:proofErr w:type="spellStart"/>
            <w:r w:rsidRPr="00E5687A">
              <w:rPr>
                <w:sz w:val="22"/>
              </w:rPr>
              <w:t>Bohátka</w:t>
            </w:r>
            <w:proofErr w:type="spellEnd"/>
            <w:r w:rsidRPr="00E5687A">
              <w:rPr>
                <w:sz w:val="22"/>
              </w:rPr>
              <w:t xml:space="preserve"> Gergely</w:t>
            </w:r>
          </w:p>
        </w:tc>
      </w:tr>
      <w:tr w:rsidR="00E5687A" w:rsidRPr="00E5687A" w:rsidTr="004563AF">
        <w:trPr>
          <w:jc w:val="center"/>
        </w:trPr>
        <w:tc>
          <w:tcPr>
            <w:tcW w:w="4530" w:type="dxa"/>
          </w:tcPr>
          <w:p w:rsidR="00E5687A" w:rsidRPr="00E5687A" w:rsidRDefault="00E5687A" w:rsidP="004563AF">
            <w:pPr>
              <w:jc w:val="center"/>
              <w:rPr>
                <w:sz w:val="22"/>
              </w:rPr>
            </w:pPr>
            <w:r w:rsidRPr="00E5687A">
              <w:rPr>
                <w:sz w:val="22"/>
              </w:rPr>
              <w:t>rektor</w:t>
            </w:r>
          </w:p>
        </w:tc>
        <w:tc>
          <w:tcPr>
            <w:tcW w:w="4530" w:type="dxa"/>
          </w:tcPr>
          <w:p w:rsidR="00E5687A" w:rsidRPr="00E5687A" w:rsidRDefault="00E5687A" w:rsidP="004563AF">
            <w:pPr>
              <w:jc w:val="center"/>
              <w:rPr>
                <w:sz w:val="22"/>
              </w:rPr>
            </w:pPr>
            <w:r w:rsidRPr="00E5687A">
              <w:rPr>
                <w:sz w:val="22"/>
              </w:rPr>
              <w:t>kancellár</w:t>
            </w:r>
          </w:p>
        </w:tc>
      </w:tr>
    </w:tbl>
    <w:p w:rsidR="00E5687A" w:rsidRDefault="00E5687A" w:rsidP="00915F53"/>
    <w:p w:rsidR="00E5687A" w:rsidRDefault="00E5687A" w:rsidP="00915F53"/>
    <w:p w:rsidR="00915F53" w:rsidRDefault="00915F53" w:rsidP="00915F53">
      <w:pPr>
        <w:jc w:val="center"/>
        <w:rPr>
          <w:b/>
        </w:rPr>
      </w:pPr>
      <w:r w:rsidRPr="00915F53">
        <w:rPr>
          <w:b/>
        </w:rPr>
        <w:t>MINŐSÉGPOLITIKA</w:t>
      </w:r>
    </w:p>
    <w:p w:rsidR="00915F53" w:rsidRPr="00E5687A" w:rsidRDefault="00915F53" w:rsidP="00915F53">
      <w:pPr>
        <w:spacing w:after="0"/>
        <w:rPr>
          <w:rFonts w:cs="Times New Roman"/>
          <w:sz w:val="22"/>
        </w:rPr>
      </w:pPr>
      <w:r w:rsidRPr="00E5687A">
        <w:rPr>
          <w:rFonts w:cs="Times New Roman"/>
          <w:sz w:val="22"/>
        </w:rPr>
        <w:t>Az Állatorvostudományi Egyetem (továbbiakban: Egyetem) erős elméleti alapokon nyugvó, ugyanakkor gyakorlatorientált képzést folytat az állatorvos- és biológusképzés területén.</w:t>
      </w:r>
    </w:p>
    <w:p w:rsidR="00915F53" w:rsidRPr="00E5687A" w:rsidRDefault="00915F53" w:rsidP="00915F53">
      <w:pPr>
        <w:spacing w:after="0"/>
        <w:rPr>
          <w:rFonts w:cs="Times New Roman"/>
          <w:sz w:val="22"/>
        </w:rPr>
      </w:pPr>
      <w:r w:rsidRPr="00E5687A">
        <w:rPr>
          <w:rFonts w:cs="Times New Roman"/>
          <w:sz w:val="22"/>
        </w:rPr>
        <w:t xml:space="preserve">Az Egyetem számára prioritás a nemzetközi elismertség, ezért folyamatosan arra törekszik, hogy magas színvonalú és kiváló minőségű képzést biztosítson hallgatói számára, ennek érdekében tudatosan teljesíti mind a nemzetközi minőségbiztosítási szervezetek – European </w:t>
      </w:r>
      <w:proofErr w:type="spellStart"/>
      <w:r w:rsidRPr="00E5687A">
        <w:rPr>
          <w:rFonts w:cs="Times New Roman"/>
          <w:sz w:val="22"/>
        </w:rPr>
        <w:t>Association</w:t>
      </w:r>
      <w:proofErr w:type="spellEnd"/>
      <w:r w:rsidRPr="00E5687A">
        <w:rPr>
          <w:rFonts w:cs="Times New Roman"/>
          <w:sz w:val="22"/>
        </w:rPr>
        <w:t xml:space="preserve"> </w:t>
      </w:r>
      <w:proofErr w:type="spellStart"/>
      <w:r w:rsidRPr="00E5687A">
        <w:rPr>
          <w:rFonts w:cs="Times New Roman"/>
          <w:sz w:val="22"/>
        </w:rPr>
        <w:t>for</w:t>
      </w:r>
      <w:proofErr w:type="spellEnd"/>
      <w:r w:rsidRPr="00E5687A">
        <w:rPr>
          <w:rFonts w:cs="Times New Roman"/>
          <w:sz w:val="22"/>
        </w:rPr>
        <w:t xml:space="preserve"> </w:t>
      </w:r>
      <w:proofErr w:type="spellStart"/>
      <w:r w:rsidRPr="00E5687A">
        <w:rPr>
          <w:rFonts w:cs="Times New Roman"/>
          <w:sz w:val="22"/>
        </w:rPr>
        <w:t>Quality</w:t>
      </w:r>
      <w:proofErr w:type="spellEnd"/>
      <w:r w:rsidRPr="00E5687A">
        <w:rPr>
          <w:rFonts w:cs="Times New Roman"/>
          <w:sz w:val="22"/>
        </w:rPr>
        <w:t xml:space="preserve"> </w:t>
      </w:r>
      <w:proofErr w:type="spellStart"/>
      <w:r w:rsidRPr="00E5687A">
        <w:rPr>
          <w:rFonts w:cs="Times New Roman"/>
          <w:sz w:val="22"/>
        </w:rPr>
        <w:t>Assurance</w:t>
      </w:r>
      <w:proofErr w:type="spellEnd"/>
      <w:r w:rsidRPr="00E5687A">
        <w:rPr>
          <w:rFonts w:cs="Times New Roman"/>
          <w:sz w:val="22"/>
        </w:rPr>
        <w:t xml:space="preserve"> </w:t>
      </w:r>
      <w:proofErr w:type="spellStart"/>
      <w:r w:rsidRPr="00E5687A">
        <w:rPr>
          <w:rFonts w:cs="Times New Roman"/>
          <w:sz w:val="22"/>
        </w:rPr>
        <w:t>in</w:t>
      </w:r>
      <w:proofErr w:type="spellEnd"/>
      <w:r w:rsidRPr="00E5687A">
        <w:rPr>
          <w:rFonts w:cs="Times New Roman"/>
          <w:sz w:val="22"/>
        </w:rPr>
        <w:t xml:space="preserve"> </w:t>
      </w:r>
      <w:proofErr w:type="spellStart"/>
      <w:r w:rsidRPr="00E5687A">
        <w:rPr>
          <w:rFonts w:cs="Times New Roman"/>
          <w:sz w:val="22"/>
        </w:rPr>
        <w:t>Higher</w:t>
      </w:r>
      <w:proofErr w:type="spellEnd"/>
      <w:r w:rsidRPr="00E5687A">
        <w:rPr>
          <w:rFonts w:cs="Times New Roman"/>
          <w:sz w:val="22"/>
        </w:rPr>
        <w:t xml:space="preserve"> Education (ESG), European </w:t>
      </w:r>
      <w:proofErr w:type="spellStart"/>
      <w:r w:rsidRPr="00E5687A">
        <w:rPr>
          <w:rFonts w:cs="Times New Roman"/>
          <w:sz w:val="22"/>
        </w:rPr>
        <w:t>Association</w:t>
      </w:r>
      <w:proofErr w:type="spellEnd"/>
      <w:r w:rsidRPr="00E5687A">
        <w:rPr>
          <w:rFonts w:cs="Times New Roman"/>
          <w:sz w:val="22"/>
        </w:rPr>
        <w:t xml:space="preserve"> of </w:t>
      </w:r>
      <w:proofErr w:type="spellStart"/>
      <w:r w:rsidRPr="00E5687A">
        <w:rPr>
          <w:rFonts w:cs="Times New Roman"/>
          <w:sz w:val="22"/>
        </w:rPr>
        <w:t>Establishments</w:t>
      </w:r>
      <w:proofErr w:type="spellEnd"/>
      <w:r w:rsidRPr="00E5687A">
        <w:rPr>
          <w:rFonts w:cs="Times New Roman"/>
          <w:sz w:val="22"/>
        </w:rPr>
        <w:t xml:space="preserve"> </w:t>
      </w:r>
      <w:proofErr w:type="spellStart"/>
      <w:r w:rsidRPr="00E5687A">
        <w:rPr>
          <w:rFonts w:cs="Times New Roman"/>
          <w:sz w:val="22"/>
        </w:rPr>
        <w:t>for</w:t>
      </w:r>
      <w:proofErr w:type="spellEnd"/>
      <w:r w:rsidRPr="00E5687A">
        <w:rPr>
          <w:rFonts w:cs="Times New Roman"/>
          <w:sz w:val="22"/>
        </w:rPr>
        <w:t xml:space="preserve"> </w:t>
      </w:r>
      <w:proofErr w:type="spellStart"/>
      <w:r w:rsidRPr="00E5687A">
        <w:rPr>
          <w:rFonts w:cs="Times New Roman"/>
          <w:sz w:val="22"/>
        </w:rPr>
        <w:t>Veterinary</w:t>
      </w:r>
      <w:proofErr w:type="spellEnd"/>
      <w:r w:rsidRPr="00E5687A">
        <w:rPr>
          <w:rFonts w:cs="Times New Roman"/>
          <w:sz w:val="22"/>
        </w:rPr>
        <w:t xml:space="preserve"> Education (EAEVE) –, mind a Magyar Akkreditációs Bizottság ajánlásait, útmutatásait. Az intézmény a hallgatók, mint elsődleges érdekelt felek mellett kiemelt hangsúlyt helyez továbbá az általa nyújtott egyéb szolgáltatásokat (klinikai állatgyógyászat, diagnosztikai és laboratóriumi szolgáltatások) is igénybe vevő érdekelt felek szükségleteinek és elvárásainak megértése és magas szintű kielégítésére is.</w:t>
      </w:r>
    </w:p>
    <w:p w:rsidR="00915F53" w:rsidRPr="00E5687A" w:rsidRDefault="00915F53" w:rsidP="00915F53">
      <w:pPr>
        <w:spacing w:after="0"/>
        <w:rPr>
          <w:rFonts w:cs="Times New Roman"/>
          <w:sz w:val="22"/>
        </w:rPr>
      </w:pPr>
      <w:r w:rsidRPr="00E5687A">
        <w:rPr>
          <w:rFonts w:cs="Times New Roman"/>
          <w:sz w:val="22"/>
        </w:rPr>
        <w:t>Az Egyetem kiemelt feladatának tekinti az alábbi célok elérését:</w:t>
      </w:r>
    </w:p>
    <w:p w:rsidR="00915F53" w:rsidRPr="00E5687A" w:rsidRDefault="00915F53" w:rsidP="00915F53">
      <w:pPr>
        <w:spacing w:after="0"/>
        <w:ind w:left="426" w:hanging="284"/>
        <w:rPr>
          <w:rFonts w:cs="Times New Roman"/>
          <w:sz w:val="22"/>
        </w:rPr>
      </w:pPr>
      <w:r w:rsidRPr="00E5687A">
        <w:rPr>
          <w:rFonts w:cs="Times New Roman"/>
          <w:sz w:val="22"/>
        </w:rPr>
        <w:t>•</w:t>
      </w:r>
      <w:r w:rsidRPr="00E5687A">
        <w:rPr>
          <w:rFonts w:cs="Times New Roman"/>
          <w:sz w:val="22"/>
        </w:rPr>
        <w:tab/>
      </w:r>
      <w:proofErr w:type="gramStart"/>
      <w:r w:rsidRPr="00E5687A">
        <w:rPr>
          <w:rFonts w:cs="Times New Roman"/>
          <w:sz w:val="22"/>
        </w:rPr>
        <w:t>az</w:t>
      </w:r>
      <w:proofErr w:type="gramEnd"/>
      <w:r w:rsidRPr="00E5687A">
        <w:rPr>
          <w:rFonts w:cs="Times New Roman"/>
          <w:sz w:val="22"/>
        </w:rPr>
        <w:t xml:space="preserve"> oktatás és kutatás közötti szoros kapcsolat révén biztosított legyen, hogy a hallgatók a lehető leggyorsabban értesüljenek az új kutatási eredményekről, lehetővé váljon számukra az intézményben folyó kutatási tevékenységekbe történő bekapcsolódás, önálló tudományos (PhD) kutatás végzése;</w:t>
      </w:r>
    </w:p>
    <w:p w:rsidR="00915F53" w:rsidRPr="00E5687A" w:rsidRDefault="00915F53" w:rsidP="00915F53">
      <w:pPr>
        <w:spacing w:after="0"/>
        <w:ind w:left="426" w:hanging="284"/>
        <w:rPr>
          <w:rFonts w:cs="Times New Roman"/>
          <w:sz w:val="22"/>
        </w:rPr>
      </w:pPr>
      <w:r w:rsidRPr="00E5687A">
        <w:rPr>
          <w:rFonts w:cs="Times New Roman"/>
          <w:sz w:val="22"/>
        </w:rPr>
        <w:t>•</w:t>
      </w:r>
      <w:r w:rsidRPr="00E5687A">
        <w:rPr>
          <w:rFonts w:cs="Times New Roman"/>
          <w:sz w:val="22"/>
        </w:rPr>
        <w:tab/>
      </w:r>
      <w:proofErr w:type="gramStart"/>
      <w:r w:rsidRPr="00E5687A">
        <w:rPr>
          <w:rFonts w:cs="Times New Roman"/>
          <w:sz w:val="22"/>
        </w:rPr>
        <w:t>az</w:t>
      </w:r>
      <w:proofErr w:type="gramEnd"/>
      <w:r w:rsidRPr="00E5687A">
        <w:rPr>
          <w:rFonts w:cs="Times New Roman"/>
          <w:sz w:val="22"/>
        </w:rPr>
        <w:t xml:space="preserve"> elért új kutatási eredmények tudományos közlemények formájában a legszélesebb nemzetközi körben kerüljenek közlésre;</w:t>
      </w:r>
    </w:p>
    <w:p w:rsidR="00915F53" w:rsidRPr="00E5687A" w:rsidRDefault="00915F53" w:rsidP="00915F53">
      <w:pPr>
        <w:spacing w:after="0"/>
        <w:ind w:left="426" w:hanging="284"/>
        <w:rPr>
          <w:rFonts w:cs="Times New Roman"/>
          <w:sz w:val="22"/>
        </w:rPr>
      </w:pPr>
      <w:r w:rsidRPr="00E5687A">
        <w:rPr>
          <w:rFonts w:cs="Times New Roman"/>
          <w:sz w:val="22"/>
        </w:rPr>
        <w:t>•</w:t>
      </w:r>
      <w:r w:rsidRPr="00E5687A">
        <w:rPr>
          <w:rFonts w:cs="Times New Roman"/>
          <w:sz w:val="22"/>
        </w:rPr>
        <w:tab/>
      </w:r>
      <w:proofErr w:type="gramStart"/>
      <w:r w:rsidRPr="00E5687A">
        <w:rPr>
          <w:rFonts w:cs="Times New Roman"/>
          <w:sz w:val="22"/>
        </w:rPr>
        <w:t>az</w:t>
      </w:r>
      <w:proofErr w:type="gramEnd"/>
      <w:r w:rsidRPr="00E5687A">
        <w:rPr>
          <w:rFonts w:cs="Times New Roman"/>
          <w:sz w:val="22"/>
        </w:rPr>
        <w:t xml:space="preserve"> oktatás és a kutatás infrastrukturális feltételei folyamatosan korszerűsödjenek;</w:t>
      </w:r>
    </w:p>
    <w:p w:rsidR="00915F53" w:rsidRPr="00E5687A" w:rsidRDefault="00915F53" w:rsidP="00915F53">
      <w:pPr>
        <w:spacing w:after="0"/>
        <w:ind w:left="426" w:hanging="284"/>
        <w:rPr>
          <w:rFonts w:cs="Times New Roman"/>
          <w:sz w:val="22"/>
        </w:rPr>
      </w:pPr>
      <w:r w:rsidRPr="00E5687A">
        <w:rPr>
          <w:rFonts w:cs="Times New Roman"/>
          <w:sz w:val="22"/>
        </w:rPr>
        <w:t>•</w:t>
      </w:r>
      <w:r w:rsidRPr="00E5687A">
        <w:rPr>
          <w:rFonts w:cs="Times New Roman"/>
          <w:sz w:val="22"/>
        </w:rPr>
        <w:tab/>
      </w:r>
      <w:proofErr w:type="gramStart"/>
      <w:r w:rsidRPr="00E5687A">
        <w:rPr>
          <w:rFonts w:cs="Times New Roman"/>
          <w:sz w:val="22"/>
        </w:rPr>
        <w:t>az</w:t>
      </w:r>
      <w:proofErr w:type="gramEnd"/>
      <w:r w:rsidRPr="00E5687A">
        <w:rPr>
          <w:rFonts w:cs="Times New Roman"/>
          <w:sz w:val="22"/>
        </w:rPr>
        <w:t xml:space="preserve"> Egyetem vezetősége biztosítsa mindazon feltételeket, amelyek lehetővé teszik az MSZ EN ISO 9001:2015 szabvány követelményeinek megfelelő minőségirányítási rendszer fenntartását és folyamatos fejlesztését;</w:t>
      </w:r>
    </w:p>
    <w:p w:rsidR="00915F53" w:rsidRPr="00E5687A" w:rsidRDefault="00915F53" w:rsidP="00915F53">
      <w:pPr>
        <w:spacing w:after="0"/>
        <w:ind w:left="426" w:hanging="284"/>
        <w:rPr>
          <w:rFonts w:cs="Times New Roman"/>
          <w:sz w:val="22"/>
        </w:rPr>
      </w:pPr>
      <w:r w:rsidRPr="00E5687A">
        <w:rPr>
          <w:rFonts w:cs="Times New Roman"/>
          <w:sz w:val="22"/>
        </w:rPr>
        <w:t>•</w:t>
      </w:r>
      <w:r w:rsidRPr="00E5687A">
        <w:rPr>
          <w:rFonts w:cs="Times New Roman"/>
          <w:sz w:val="22"/>
        </w:rPr>
        <w:tab/>
      </w:r>
      <w:proofErr w:type="gramStart"/>
      <w:r w:rsidRPr="00E5687A">
        <w:rPr>
          <w:rFonts w:cs="Times New Roman"/>
          <w:sz w:val="22"/>
        </w:rPr>
        <w:t>az</w:t>
      </w:r>
      <w:proofErr w:type="gramEnd"/>
      <w:r w:rsidRPr="00E5687A">
        <w:rPr>
          <w:rFonts w:cs="Times New Roman"/>
          <w:sz w:val="22"/>
        </w:rPr>
        <w:t xml:space="preserve"> Egyetem valamennyi hallgatója számára biztosított legyen a minőségmenedzsment tevékenységekben való rendszeres közreműködés;</w:t>
      </w:r>
    </w:p>
    <w:p w:rsidR="00915F53" w:rsidRPr="00E5687A" w:rsidRDefault="00915F53" w:rsidP="00915F53">
      <w:pPr>
        <w:spacing w:after="0"/>
        <w:ind w:left="426" w:hanging="284"/>
        <w:rPr>
          <w:rFonts w:cs="Times New Roman"/>
          <w:sz w:val="22"/>
        </w:rPr>
      </w:pPr>
      <w:r w:rsidRPr="00E5687A">
        <w:rPr>
          <w:rFonts w:cs="Times New Roman"/>
          <w:sz w:val="22"/>
        </w:rPr>
        <w:t>•</w:t>
      </w:r>
      <w:r w:rsidRPr="00E5687A">
        <w:rPr>
          <w:rFonts w:cs="Times New Roman"/>
          <w:sz w:val="22"/>
        </w:rPr>
        <w:tab/>
      </w:r>
      <w:proofErr w:type="gramStart"/>
      <w:r w:rsidRPr="00E5687A">
        <w:rPr>
          <w:rFonts w:cs="Times New Roman"/>
          <w:sz w:val="22"/>
        </w:rPr>
        <w:t>valamennyi</w:t>
      </w:r>
      <w:proofErr w:type="gramEnd"/>
      <w:r w:rsidRPr="00E5687A">
        <w:rPr>
          <w:rFonts w:cs="Times New Roman"/>
          <w:sz w:val="22"/>
        </w:rPr>
        <w:t xml:space="preserve"> munkatárs aktív szereplője legyen a minőségfejlesztéssel összefüggő tevékenységeknek;</w:t>
      </w:r>
    </w:p>
    <w:p w:rsidR="00915F53" w:rsidRPr="00E5687A" w:rsidRDefault="00915F53" w:rsidP="00915F53">
      <w:pPr>
        <w:spacing w:after="0"/>
        <w:ind w:left="426" w:hanging="284"/>
        <w:rPr>
          <w:rFonts w:cs="Times New Roman"/>
          <w:sz w:val="22"/>
        </w:rPr>
      </w:pPr>
      <w:r w:rsidRPr="00E5687A">
        <w:rPr>
          <w:rFonts w:cs="Times New Roman"/>
          <w:sz w:val="22"/>
        </w:rPr>
        <w:t>•</w:t>
      </w:r>
      <w:r w:rsidRPr="00E5687A">
        <w:rPr>
          <w:rFonts w:cs="Times New Roman"/>
          <w:sz w:val="22"/>
        </w:rPr>
        <w:tab/>
      </w:r>
      <w:proofErr w:type="gramStart"/>
      <w:r w:rsidRPr="00E5687A">
        <w:rPr>
          <w:rFonts w:cs="Times New Roman"/>
          <w:sz w:val="22"/>
        </w:rPr>
        <w:t>a</w:t>
      </w:r>
      <w:proofErr w:type="gramEnd"/>
      <w:r w:rsidRPr="00E5687A">
        <w:rPr>
          <w:rFonts w:cs="Times New Roman"/>
          <w:sz w:val="22"/>
        </w:rPr>
        <w:t xml:space="preserve"> munkatársak munkájukkal szemben igényesek legyenek, törekedjenek a folyamatos önképzésre, a minőségpolitikát ismerjék és alkalmazzák;</w:t>
      </w:r>
    </w:p>
    <w:p w:rsidR="00915F53" w:rsidRPr="00E5687A" w:rsidRDefault="00915F53" w:rsidP="00915F53">
      <w:pPr>
        <w:spacing w:after="0"/>
        <w:ind w:left="426" w:hanging="284"/>
        <w:rPr>
          <w:rFonts w:cs="Times New Roman"/>
          <w:sz w:val="22"/>
        </w:rPr>
      </w:pPr>
      <w:r w:rsidRPr="00E5687A">
        <w:rPr>
          <w:rFonts w:cs="Times New Roman"/>
          <w:sz w:val="22"/>
        </w:rPr>
        <w:t>•</w:t>
      </w:r>
      <w:r w:rsidRPr="00E5687A">
        <w:rPr>
          <w:rFonts w:cs="Times New Roman"/>
          <w:sz w:val="22"/>
        </w:rPr>
        <w:tab/>
      </w:r>
      <w:proofErr w:type="gramStart"/>
      <w:r w:rsidRPr="00E5687A">
        <w:rPr>
          <w:rFonts w:cs="Times New Roman"/>
          <w:sz w:val="22"/>
        </w:rPr>
        <w:t>valamennyi</w:t>
      </w:r>
      <w:proofErr w:type="gramEnd"/>
      <w:r w:rsidRPr="00E5687A">
        <w:rPr>
          <w:rFonts w:cs="Times New Roman"/>
          <w:sz w:val="22"/>
        </w:rPr>
        <w:t xml:space="preserve"> érdekelt fél számára biztosított legyen Minőségpolitika megismerése az intézményben történő kifüggesztésével és az egyetem honlapján történő nyilvánossá tételével;</w:t>
      </w:r>
    </w:p>
    <w:p w:rsidR="00915F53" w:rsidRPr="00E5687A" w:rsidRDefault="00915F53" w:rsidP="00915F53">
      <w:pPr>
        <w:spacing w:after="0"/>
        <w:ind w:left="426" w:hanging="284"/>
        <w:rPr>
          <w:rFonts w:cs="Times New Roman"/>
          <w:sz w:val="22"/>
        </w:rPr>
      </w:pPr>
      <w:r w:rsidRPr="00E5687A">
        <w:rPr>
          <w:rFonts w:cs="Times New Roman"/>
          <w:sz w:val="22"/>
        </w:rPr>
        <w:t>•</w:t>
      </w:r>
      <w:r w:rsidRPr="00E5687A">
        <w:rPr>
          <w:rFonts w:cs="Times New Roman"/>
          <w:sz w:val="22"/>
        </w:rPr>
        <w:tab/>
        <w:t>SWOT elemzés keretében a vezetőség mérlegeli azokat a kockázatokat és lehetőségeket, amelyekkel foglalkoznia kell ahhoz, hogy:</w:t>
      </w:r>
    </w:p>
    <w:p w:rsidR="00915F53" w:rsidRPr="00E5687A" w:rsidRDefault="00915F53" w:rsidP="00915F53">
      <w:pPr>
        <w:spacing w:after="0"/>
        <w:ind w:left="1560" w:hanging="426"/>
        <w:rPr>
          <w:rFonts w:cs="Times New Roman"/>
          <w:sz w:val="22"/>
        </w:rPr>
      </w:pPr>
      <w:proofErr w:type="gramStart"/>
      <w:r w:rsidRPr="00E5687A">
        <w:rPr>
          <w:rFonts w:cs="Times New Roman"/>
          <w:sz w:val="22"/>
        </w:rPr>
        <w:t>a</w:t>
      </w:r>
      <w:proofErr w:type="gramEnd"/>
      <w:r w:rsidRPr="00E5687A">
        <w:rPr>
          <w:rFonts w:cs="Times New Roman"/>
          <w:sz w:val="22"/>
        </w:rPr>
        <w:t xml:space="preserve">) </w:t>
      </w:r>
      <w:proofErr w:type="spellStart"/>
      <w:r w:rsidRPr="00E5687A">
        <w:rPr>
          <w:rFonts w:cs="Times New Roman"/>
          <w:sz w:val="22"/>
        </w:rPr>
        <w:t>a</w:t>
      </w:r>
      <w:proofErr w:type="spellEnd"/>
      <w:r w:rsidRPr="00E5687A">
        <w:rPr>
          <w:rFonts w:cs="Times New Roman"/>
          <w:sz w:val="22"/>
        </w:rPr>
        <w:t xml:space="preserve"> minőségirányítási rendszer el tudja érni az elvárt eredményeket;</w:t>
      </w:r>
    </w:p>
    <w:p w:rsidR="00915F53" w:rsidRPr="00E5687A" w:rsidRDefault="00915F53" w:rsidP="00915F53">
      <w:pPr>
        <w:spacing w:after="0"/>
        <w:ind w:left="1560" w:hanging="426"/>
        <w:rPr>
          <w:rFonts w:cs="Times New Roman"/>
          <w:sz w:val="22"/>
        </w:rPr>
      </w:pPr>
      <w:r w:rsidRPr="00E5687A">
        <w:rPr>
          <w:rFonts w:cs="Times New Roman"/>
          <w:sz w:val="22"/>
        </w:rPr>
        <w:t>b) növelni lehessen a kívánt hatásokat;</w:t>
      </w:r>
    </w:p>
    <w:p w:rsidR="00915F53" w:rsidRPr="00E5687A" w:rsidRDefault="00915F53" w:rsidP="00915F53">
      <w:pPr>
        <w:spacing w:after="0"/>
        <w:ind w:left="1560" w:hanging="426"/>
        <w:rPr>
          <w:rFonts w:cs="Times New Roman"/>
          <w:sz w:val="22"/>
        </w:rPr>
      </w:pPr>
      <w:r w:rsidRPr="00E5687A">
        <w:rPr>
          <w:rFonts w:cs="Times New Roman"/>
          <w:sz w:val="22"/>
        </w:rPr>
        <w:t>c) megelőzhetők vagy csökkenthetők legyenek a nem kívánt hatások;</w:t>
      </w:r>
    </w:p>
    <w:p w:rsidR="00915F53" w:rsidRPr="00E5687A" w:rsidRDefault="00915F53" w:rsidP="00915F53">
      <w:pPr>
        <w:spacing w:after="0"/>
        <w:ind w:left="1560" w:hanging="426"/>
        <w:rPr>
          <w:rFonts w:cs="Times New Roman"/>
          <w:sz w:val="22"/>
        </w:rPr>
      </w:pPr>
      <w:r w:rsidRPr="00E5687A">
        <w:rPr>
          <w:rFonts w:cs="Times New Roman"/>
          <w:sz w:val="22"/>
        </w:rPr>
        <w:t xml:space="preserve">d) és ezáltal fejlesztések valósulhassanak meg. </w:t>
      </w:r>
    </w:p>
    <w:p w:rsidR="00915F53" w:rsidRPr="00E5687A" w:rsidRDefault="00915F53" w:rsidP="00915F53">
      <w:pPr>
        <w:spacing w:after="0"/>
        <w:rPr>
          <w:rFonts w:cs="Times New Roman"/>
          <w:sz w:val="22"/>
        </w:rPr>
      </w:pPr>
      <w:r w:rsidRPr="00E5687A">
        <w:rPr>
          <w:rFonts w:cs="Times New Roman"/>
          <w:sz w:val="22"/>
        </w:rPr>
        <w:t xml:space="preserve">A Minőségpolitikában foglalt célok teljesülését a menedzsment rendszeresen, évenként vezetőségi átvizsgálás során értékel, és a SWOT elemzés eredményeivel egybevetve határozza meg az előtte álló időszakra vonatkozó célokat. </w:t>
      </w:r>
    </w:p>
    <w:p w:rsidR="00915F53" w:rsidRPr="00E5687A" w:rsidRDefault="00915F53" w:rsidP="0087056F">
      <w:pPr>
        <w:spacing w:after="0"/>
        <w:rPr>
          <w:b/>
          <w:sz w:val="22"/>
        </w:rPr>
      </w:pPr>
      <w:r w:rsidRPr="00E5687A">
        <w:rPr>
          <w:rFonts w:cs="Times New Roman"/>
          <w:sz w:val="22"/>
        </w:rPr>
        <w:t>Az Egyetem elkötelezett szándéka, hogy neve garanciát jelentsen a hazai és külföldi oktatási szolgáltatást igénybe vevők körében.</w:t>
      </w:r>
    </w:p>
    <w:p w:rsidR="00B51375" w:rsidRDefault="00B51375"/>
    <w:p w:rsidR="00E5687A" w:rsidRDefault="00E5687A">
      <w:pPr>
        <w:rPr>
          <w:sz w:val="22"/>
        </w:rPr>
      </w:pPr>
      <w:r w:rsidRPr="00E5687A">
        <w:rPr>
          <w:sz w:val="22"/>
        </w:rPr>
        <w:t>Budapest, 2017</w:t>
      </w:r>
      <w:proofErr w:type="gramStart"/>
      <w:r w:rsidRPr="00E5687A">
        <w:rPr>
          <w:sz w:val="22"/>
        </w:rPr>
        <w:t>……….</w:t>
      </w:r>
      <w:proofErr w:type="gramEnd"/>
    </w:p>
    <w:p w:rsidR="00E5687A" w:rsidRPr="00E5687A" w:rsidRDefault="00E5687A">
      <w:pPr>
        <w:rPr>
          <w:sz w:val="22"/>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5687A" w:rsidRPr="00E5687A" w:rsidTr="00E5687A">
        <w:trPr>
          <w:jc w:val="center"/>
        </w:trPr>
        <w:tc>
          <w:tcPr>
            <w:tcW w:w="4530" w:type="dxa"/>
          </w:tcPr>
          <w:p w:rsidR="00E5687A" w:rsidRPr="00E5687A" w:rsidRDefault="00E5687A" w:rsidP="00E5687A">
            <w:pPr>
              <w:jc w:val="center"/>
              <w:rPr>
                <w:sz w:val="22"/>
              </w:rPr>
            </w:pPr>
            <w:r w:rsidRPr="00E5687A">
              <w:rPr>
                <w:sz w:val="22"/>
              </w:rPr>
              <w:t>Dr. Sótonyi Péter</w:t>
            </w:r>
          </w:p>
        </w:tc>
        <w:tc>
          <w:tcPr>
            <w:tcW w:w="4530" w:type="dxa"/>
          </w:tcPr>
          <w:p w:rsidR="00E5687A" w:rsidRPr="00E5687A" w:rsidRDefault="00E5687A" w:rsidP="00E5687A">
            <w:pPr>
              <w:jc w:val="center"/>
              <w:rPr>
                <w:sz w:val="22"/>
              </w:rPr>
            </w:pPr>
            <w:r w:rsidRPr="00E5687A">
              <w:rPr>
                <w:sz w:val="22"/>
              </w:rPr>
              <w:t xml:space="preserve">dr. </w:t>
            </w:r>
            <w:proofErr w:type="spellStart"/>
            <w:r w:rsidRPr="00E5687A">
              <w:rPr>
                <w:sz w:val="22"/>
              </w:rPr>
              <w:t>Bohátka</w:t>
            </w:r>
            <w:proofErr w:type="spellEnd"/>
            <w:r w:rsidRPr="00E5687A">
              <w:rPr>
                <w:sz w:val="22"/>
              </w:rPr>
              <w:t xml:space="preserve"> Gergely</w:t>
            </w:r>
          </w:p>
        </w:tc>
      </w:tr>
      <w:tr w:rsidR="00E5687A" w:rsidRPr="00E5687A" w:rsidTr="00E5687A">
        <w:trPr>
          <w:jc w:val="center"/>
        </w:trPr>
        <w:tc>
          <w:tcPr>
            <w:tcW w:w="4530" w:type="dxa"/>
          </w:tcPr>
          <w:p w:rsidR="00E5687A" w:rsidRPr="00E5687A" w:rsidRDefault="00E5687A" w:rsidP="00E5687A">
            <w:pPr>
              <w:jc w:val="center"/>
              <w:rPr>
                <w:sz w:val="22"/>
              </w:rPr>
            </w:pPr>
            <w:r w:rsidRPr="00E5687A">
              <w:rPr>
                <w:sz w:val="22"/>
              </w:rPr>
              <w:t>rektor</w:t>
            </w:r>
          </w:p>
        </w:tc>
        <w:tc>
          <w:tcPr>
            <w:tcW w:w="4530" w:type="dxa"/>
          </w:tcPr>
          <w:p w:rsidR="00E5687A" w:rsidRPr="00E5687A" w:rsidRDefault="00E5687A" w:rsidP="00E5687A">
            <w:pPr>
              <w:jc w:val="center"/>
              <w:rPr>
                <w:sz w:val="22"/>
              </w:rPr>
            </w:pPr>
            <w:r w:rsidRPr="00E5687A">
              <w:rPr>
                <w:sz w:val="22"/>
              </w:rPr>
              <w:t>kancellár</w:t>
            </w:r>
          </w:p>
        </w:tc>
      </w:tr>
    </w:tbl>
    <w:p w:rsidR="00E5687A" w:rsidRDefault="00E5687A" w:rsidP="00E5687A"/>
    <w:sectPr w:rsidR="00E5687A" w:rsidSect="0087056F">
      <w:headerReference w:type="default" r:id="rId7"/>
      <w:pgSz w:w="11906" w:h="16838" w:code="9"/>
      <w:pgMar w:top="1418" w:right="1418" w:bottom="1418" w:left="1418"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64C" w:rsidRDefault="00E1764C" w:rsidP="0087056F">
      <w:pPr>
        <w:spacing w:after="0" w:line="240" w:lineRule="auto"/>
      </w:pPr>
      <w:r>
        <w:separator/>
      </w:r>
    </w:p>
  </w:endnote>
  <w:endnote w:type="continuationSeparator" w:id="0">
    <w:p w:rsidR="00E1764C" w:rsidRDefault="00E1764C" w:rsidP="00870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64C" w:rsidRDefault="00E1764C" w:rsidP="0087056F">
      <w:pPr>
        <w:spacing w:after="0" w:line="240" w:lineRule="auto"/>
      </w:pPr>
      <w:r>
        <w:separator/>
      </w:r>
    </w:p>
  </w:footnote>
  <w:footnote w:type="continuationSeparator" w:id="0">
    <w:p w:rsidR="00E1764C" w:rsidRDefault="00E1764C" w:rsidP="00870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6F" w:rsidRDefault="0087056F" w:rsidP="0087056F">
    <w:pPr>
      <w:pStyle w:val="lfej"/>
      <w:pBdr>
        <w:bottom w:val="single" w:sz="4" w:space="1" w:color="auto"/>
      </w:pBdr>
    </w:pPr>
    <w:r>
      <w:rPr>
        <w:noProof/>
        <w:lang w:eastAsia="hu-HU"/>
      </w:rPr>
      <w:drawing>
        <wp:inline distT="0" distB="0" distL="0" distR="0" wp14:anchorId="5E9C4825">
          <wp:extent cx="797871" cy="668655"/>
          <wp:effectExtent l="0" t="0" r="254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428" cy="679178"/>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53"/>
    <w:rsid w:val="0047026C"/>
    <w:rsid w:val="00643288"/>
    <w:rsid w:val="0087056F"/>
    <w:rsid w:val="00915F53"/>
    <w:rsid w:val="00B51375"/>
    <w:rsid w:val="00DB206B"/>
    <w:rsid w:val="00DD34C3"/>
    <w:rsid w:val="00E1764C"/>
    <w:rsid w:val="00E568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2F73AF-CD0A-4153-B824-8393A0E0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15F53"/>
    <w:pPr>
      <w:jc w:val="both"/>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7056F"/>
    <w:pPr>
      <w:tabs>
        <w:tab w:val="center" w:pos="4536"/>
        <w:tab w:val="right" w:pos="9072"/>
      </w:tabs>
      <w:spacing w:after="0" w:line="240" w:lineRule="auto"/>
    </w:pPr>
  </w:style>
  <w:style w:type="character" w:customStyle="1" w:styleId="lfejChar">
    <w:name w:val="Élőfej Char"/>
    <w:basedOn w:val="Bekezdsalapbettpusa"/>
    <w:link w:val="lfej"/>
    <w:uiPriority w:val="99"/>
    <w:rsid w:val="0087056F"/>
    <w:rPr>
      <w:rFonts w:ascii="Times New Roman" w:hAnsi="Times New Roman"/>
      <w:sz w:val="24"/>
    </w:rPr>
  </w:style>
  <w:style w:type="paragraph" w:styleId="llb">
    <w:name w:val="footer"/>
    <w:basedOn w:val="Norml"/>
    <w:link w:val="llbChar"/>
    <w:uiPriority w:val="99"/>
    <w:unhideWhenUsed/>
    <w:rsid w:val="0087056F"/>
    <w:pPr>
      <w:tabs>
        <w:tab w:val="center" w:pos="4536"/>
        <w:tab w:val="right" w:pos="9072"/>
      </w:tabs>
      <w:spacing w:after="0" w:line="240" w:lineRule="auto"/>
    </w:pPr>
  </w:style>
  <w:style w:type="character" w:customStyle="1" w:styleId="llbChar">
    <w:name w:val="Élőláb Char"/>
    <w:basedOn w:val="Bekezdsalapbettpusa"/>
    <w:link w:val="llb"/>
    <w:uiPriority w:val="99"/>
    <w:rsid w:val="0087056F"/>
    <w:rPr>
      <w:rFonts w:ascii="Times New Roman" w:hAnsi="Times New Roman"/>
      <w:sz w:val="24"/>
    </w:rPr>
  </w:style>
  <w:style w:type="paragraph" w:styleId="Buborkszveg">
    <w:name w:val="Balloon Text"/>
    <w:basedOn w:val="Norml"/>
    <w:link w:val="BuborkszvegChar"/>
    <w:uiPriority w:val="99"/>
    <w:semiHidden/>
    <w:unhideWhenUsed/>
    <w:rsid w:val="0087056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7056F"/>
    <w:rPr>
      <w:rFonts w:ascii="Segoe UI" w:hAnsi="Segoe UI" w:cs="Segoe UI"/>
      <w:sz w:val="18"/>
      <w:szCs w:val="18"/>
    </w:rPr>
  </w:style>
  <w:style w:type="table" w:styleId="Rcsostblzat">
    <w:name w:val="Table Grid"/>
    <w:basedOn w:val="Normltblzat"/>
    <w:uiPriority w:val="39"/>
    <w:rsid w:val="00E56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69C9-E0E7-439A-A2B8-287BF9CF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5571</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dc:description/>
  <cp:lastModifiedBy>Battay Márton</cp:lastModifiedBy>
  <cp:revision>2</cp:revision>
  <cp:lastPrinted>2017-03-13T10:16:00Z</cp:lastPrinted>
  <dcterms:created xsi:type="dcterms:W3CDTF">2017-03-14T19:34:00Z</dcterms:created>
  <dcterms:modified xsi:type="dcterms:W3CDTF">2017-03-14T19:34:00Z</dcterms:modified>
</cp:coreProperties>
</file>