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DC9C" w14:textId="42776D9E" w:rsidR="003F611A" w:rsidRPr="003164B1" w:rsidRDefault="00DB0103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>EQUINE MEDICINE 1</w:t>
      </w:r>
      <w:r w:rsidR="00EA5D3C">
        <w:rPr>
          <w:b/>
          <w:sz w:val="28"/>
          <w:szCs w:val="28"/>
          <w:lang w:val="en-GB"/>
        </w:rPr>
        <w:t xml:space="preserve"> </w:t>
      </w:r>
      <w:r w:rsidR="00D776A3">
        <w:rPr>
          <w:b/>
          <w:sz w:val="28"/>
          <w:szCs w:val="28"/>
          <w:lang w:val="en-GB"/>
        </w:rPr>
        <w:t>PRACTICALS</w:t>
      </w:r>
    </w:p>
    <w:p w14:paraId="2BE50146" w14:textId="77777777" w:rsidR="003F611A" w:rsidRPr="00351BB3" w:rsidRDefault="003F611A" w:rsidP="00285396">
      <w:pPr>
        <w:jc w:val="center"/>
        <w:rPr>
          <w:lang w:val="en-GB"/>
        </w:rPr>
      </w:pPr>
    </w:p>
    <w:p w14:paraId="2E37FB75" w14:textId="6E3354F7" w:rsidR="003F611A" w:rsidRPr="00351BB3" w:rsidRDefault="003F611A">
      <w:pPr>
        <w:jc w:val="center"/>
        <w:rPr>
          <w:b/>
          <w:lang w:val="en-GB"/>
        </w:rPr>
      </w:pPr>
      <w:r w:rsidRPr="00351BB3">
        <w:rPr>
          <w:b/>
          <w:lang w:val="en-GB"/>
        </w:rPr>
        <w:t>20</w:t>
      </w:r>
      <w:r w:rsidR="00C156D6" w:rsidRPr="00351BB3">
        <w:rPr>
          <w:b/>
          <w:lang w:val="en-GB"/>
        </w:rPr>
        <w:t>1</w:t>
      </w:r>
      <w:r w:rsidR="002D417A">
        <w:rPr>
          <w:b/>
          <w:lang w:val="en-GB"/>
        </w:rPr>
        <w:t>9</w:t>
      </w:r>
      <w:r w:rsidRPr="00351BB3">
        <w:rPr>
          <w:b/>
          <w:lang w:val="en-GB"/>
        </w:rPr>
        <w:t>/20</w:t>
      </w:r>
      <w:r w:rsidR="002D417A">
        <w:rPr>
          <w:b/>
          <w:lang w:val="en-GB"/>
        </w:rPr>
        <w:t>20</w:t>
      </w:r>
      <w:r w:rsidR="00337ECA">
        <w:rPr>
          <w:b/>
          <w:lang w:val="en-GB"/>
        </w:rPr>
        <w:t>,</w:t>
      </w:r>
      <w:r w:rsidRPr="00351BB3">
        <w:rPr>
          <w:b/>
          <w:lang w:val="en-GB"/>
        </w:rPr>
        <w:t xml:space="preserve"> </w:t>
      </w:r>
      <w:r w:rsidR="00351BB3">
        <w:rPr>
          <w:b/>
          <w:lang w:val="en-GB"/>
        </w:rPr>
        <w:t>S</w:t>
      </w:r>
      <w:r w:rsidRPr="00351BB3">
        <w:rPr>
          <w:b/>
          <w:lang w:val="en-GB"/>
        </w:rPr>
        <w:t>emester</w:t>
      </w:r>
      <w:r w:rsidR="0073577F">
        <w:rPr>
          <w:b/>
          <w:lang w:val="en-GB"/>
        </w:rPr>
        <w:t xml:space="preserve"> 2</w:t>
      </w:r>
      <w:r w:rsidR="007023CC">
        <w:rPr>
          <w:b/>
          <w:lang w:val="en-GB"/>
        </w:rPr>
        <w:t xml:space="preserve">, </w:t>
      </w:r>
      <w:r w:rsidR="00F6027F">
        <w:rPr>
          <w:b/>
          <w:lang w:val="en-GB"/>
        </w:rPr>
        <w:t>Year 3</w:t>
      </w:r>
    </w:p>
    <w:p w14:paraId="34B6868E" w14:textId="19478ECB" w:rsidR="003F611A" w:rsidRDefault="003F611A">
      <w:pPr>
        <w:jc w:val="center"/>
        <w:rPr>
          <w:b/>
          <w:lang w:val="en-GB"/>
        </w:rPr>
      </w:pPr>
    </w:p>
    <w:p w14:paraId="693DB991" w14:textId="676B1B71" w:rsidR="00B73F53" w:rsidRDefault="00B73F53">
      <w:pPr>
        <w:jc w:val="center"/>
        <w:rPr>
          <w:b/>
          <w:lang w:val="en-GB"/>
        </w:rPr>
      </w:pPr>
      <w:r>
        <w:rPr>
          <w:b/>
          <w:lang w:val="en-GB"/>
        </w:rPr>
        <w:t>Venue: Department and Clinic of Equine Medicine</w:t>
      </w:r>
      <w:r w:rsidR="00285396">
        <w:rPr>
          <w:b/>
          <w:lang w:val="en-GB"/>
        </w:rPr>
        <w:t xml:space="preserve">, </w:t>
      </w:r>
      <w:proofErr w:type="spellStart"/>
      <w:r w:rsidR="00285396">
        <w:rPr>
          <w:b/>
          <w:lang w:val="en-GB"/>
        </w:rPr>
        <w:t>Üllő</w:t>
      </w:r>
      <w:proofErr w:type="spellEnd"/>
      <w:r w:rsidR="00285396">
        <w:rPr>
          <w:b/>
          <w:lang w:val="en-GB"/>
        </w:rPr>
        <w:t xml:space="preserve">, </w:t>
      </w:r>
      <w:proofErr w:type="spellStart"/>
      <w:r w:rsidR="00285396">
        <w:rPr>
          <w:b/>
          <w:lang w:val="en-GB"/>
        </w:rPr>
        <w:t>Dóra</w:t>
      </w:r>
      <w:proofErr w:type="spellEnd"/>
      <w:r w:rsidR="00285396">
        <w:rPr>
          <w:b/>
          <w:lang w:val="en-GB"/>
        </w:rPr>
        <w:t xml:space="preserve"> major</w:t>
      </w:r>
    </w:p>
    <w:p w14:paraId="1308BEA1" w14:textId="77777777" w:rsidR="00285396" w:rsidRPr="00351BB3" w:rsidRDefault="00285396">
      <w:pPr>
        <w:jc w:val="center"/>
        <w:rPr>
          <w:b/>
          <w:lang w:val="en-GB"/>
        </w:rPr>
      </w:pPr>
    </w:p>
    <w:p w14:paraId="5E0D537E" w14:textId="77777777" w:rsidR="00124822" w:rsidRDefault="00285396" w:rsidP="00610C99">
      <w:pPr>
        <w:pStyle w:val="Szvegtrzs"/>
        <w:jc w:val="both"/>
        <w:rPr>
          <w:lang w:val="en-GB"/>
        </w:rPr>
      </w:pPr>
      <w:r>
        <w:rPr>
          <w:lang w:val="en-GB"/>
        </w:rPr>
        <w:t xml:space="preserve">Clinical day: </w:t>
      </w:r>
      <w:r w:rsidR="00651B73" w:rsidRPr="00351BB3">
        <w:rPr>
          <w:lang w:val="en-GB"/>
        </w:rPr>
        <w:t>Thursday</w:t>
      </w:r>
    </w:p>
    <w:p w14:paraId="0A27C6D8" w14:textId="77777777" w:rsidR="00751631" w:rsidRDefault="00651B73" w:rsidP="00610C99">
      <w:pPr>
        <w:pStyle w:val="Szvegtrzs"/>
        <w:jc w:val="both"/>
        <w:rPr>
          <w:b w:val="0"/>
          <w:bCs/>
          <w:lang w:val="en-GB"/>
        </w:rPr>
      </w:pPr>
      <w:r w:rsidRPr="00124822">
        <w:rPr>
          <w:b w:val="0"/>
          <w:bCs/>
          <w:lang w:val="en-GB"/>
        </w:rPr>
        <w:t>A:</w:t>
      </w:r>
      <w:r w:rsidR="00351BB3" w:rsidRPr="00124822">
        <w:rPr>
          <w:b w:val="0"/>
          <w:bCs/>
          <w:lang w:val="en-GB"/>
        </w:rPr>
        <w:t xml:space="preserve"> </w:t>
      </w:r>
      <w:r w:rsidR="00124822">
        <w:rPr>
          <w:b w:val="0"/>
          <w:bCs/>
          <w:lang w:val="en-GB"/>
        </w:rPr>
        <w:t>g</w:t>
      </w:r>
      <w:r w:rsidR="00351BB3" w:rsidRPr="00124822">
        <w:rPr>
          <w:b w:val="0"/>
          <w:bCs/>
          <w:lang w:val="en-GB"/>
        </w:rPr>
        <w:t xml:space="preserve">roups </w:t>
      </w:r>
      <w:r w:rsidRPr="00124822">
        <w:rPr>
          <w:b w:val="0"/>
          <w:bCs/>
          <w:lang w:val="en-GB"/>
        </w:rPr>
        <w:t>1-2-3-4</w:t>
      </w:r>
    </w:p>
    <w:p w14:paraId="5954C143" w14:textId="3BA13709" w:rsidR="00651B73" w:rsidRPr="00124822" w:rsidRDefault="00651B73" w:rsidP="00610C99">
      <w:pPr>
        <w:pStyle w:val="Szvegtrzs"/>
        <w:jc w:val="both"/>
        <w:rPr>
          <w:b w:val="0"/>
          <w:bCs/>
          <w:lang w:val="en-GB"/>
        </w:rPr>
      </w:pPr>
      <w:r w:rsidRPr="00124822">
        <w:rPr>
          <w:b w:val="0"/>
          <w:bCs/>
          <w:lang w:val="en-GB"/>
        </w:rPr>
        <w:t xml:space="preserve">B: </w:t>
      </w:r>
      <w:r w:rsidR="00751631">
        <w:rPr>
          <w:b w:val="0"/>
          <w:bCs/>
          <w:lang w:val="en-GB"/>
        </w:rPr>
        <w:t>g</w:t>
      </w:r>
      <w:r w:rsidR="00351BB3" w:rsidRPr="00124822">
        <w:rPr>
          <w:b w:val="0"/>
          <w:bCs/>
          <w:lang w:val="en-GB"/>
        </w:rPr>
        <w:t xml:space="preserve">roups </w:t>
      </w:r>
      <w:r w:rsidRPr="00124822">
        <w:rPr>
          <w:b w:val="0"/>
          <w:bCs/>
          <w:lang w:val="en-GB"/>
        </w:rPr>
        <w:t>5-6-7-8</w:t>
      </w:r>
    </w:p>
    <w:p w14:paraId="0FE5B520" w14:textId="60D63651" w:rsidR="003F611A" w:rsidRPr="00351BB3" w:rsidRDefault="003F611A" w:rsidP="00610C99">
      <w:pPr>
        <w:pStyle w:val="Szvegtrzs"/>
        <w:jc w:val="both"/>
        <w:rPr>
          <w:b w:val="0"/>
          <w:lang w:val="en-GB"/>
        </w:rPr>
      </w:pPr>
      <w:r w:rsidRPr="00351BB3">
        <w:rPr>
          <w:b w:val="0"/>
          <w:lang w:val="en-GB"/>
        </w:rPr>
        <w:t xml:space="preserve">Duration of </w:t>
      </w:r>
      <w:r w:rsidR="005C554C">
        <w:rPr>
          <w:b w:val="0"/>
          <w:lang w:val="en-GB"/>
        </w:rPr>
        <w:t>internal medicine</w:t>
      </w:r>
      <w:r w:rsidR="005A2E24">
        <w:rPr>
          <w:b w:val="0"/>
          <w:lang w:val="en-GB"/>
        </w:rPr>
        <w:t xml:space="preserve"> (INT</w:t>
      </w:r>
      <w:r w:rsidR="003B26F0">
        <w:rPr>
          <w:b w:val="0"/>
          <w:lang w:val="en-GB"/>
        </w:rPr>
        <w:t>.</w:t>
      </w:r>
      <w:r w:rsidR="005A2E24">
        <w:rPr>
          <w:b w:val="0"/>
          <w:lang w:val="en-GB"/>
        </w:rPr>
        <w:t>)</w:t>
      </w:r>
      <w:r w:rsidR="005C554C">
        <w:rPr>
          <w:b w:val="0"/>
          <w:lang w:val="en-GB"/>
        </w:rPr>
        <w:t xml:space="preserve"> </w:t>
      </w:r>
      <w:r w:rsidRPr="00351BB3">
        <w:rPr>
          <w:b w:val="0"/>
          <w:lang w:val="en-GB"/>
        </w:rPr>
        <w:t>pr</w:t>
      </w:r>
      <w:r w:rsidR="00154CEB" w:rsidRPr="00351BB3">
        <w:rPr>
          <w:b w:val="0"/>
          <w:lang w:val="en-GB"/>
        </w:rPr>
        <w:t xml:space="preserve">actical </w:t>
      </w:r>
      <w:r w:rsidR="005C554C">
        <w:rPr>
          <w:b w:val="0"/>
          <w:lang w:val="en-GB"/>
        </w:rPr>
        <w:t>s</w:t>
      </w:r>
      <w:r w:rsidR="00154CEB" w:rsidRPr="00351BB3">
        <w:rPr>
          <w:b w:val="0"/>
          <w:lang w:val="en-GB"/>
        </w:rPr>
        <w:t>ess</w:t>
      </w:r>
      <w:r w:rsidR="005C554C">
        <w:rPr>
          <w:b w:val="0"/>
          <w:lang w:val="en-GB"/>
        </w:rPr>
        <w:t>i</w:t>
      </w:r>
      <w:r w:rsidR="00154CEB" w:rsidRPr="00351BB3">
        <w:rPr>
          <w:b w:val="0"/>
          <w:lang w:val="en-GB"/>
        </w:rPr>
        <w:t xml:space="preserve">ons is </w:t>
      </w:r>
      <w:r w:rsidR="00F06812" w:rsidRPr="00351BB3">
        <w:rPr>
          <w:b w:val="0"/>
          <w:lang w:val="en-GB"/>
        </w:rPr>
        <w:t>3</w:t>
      </w:r>
      <w:r w:rsidR="00154CEB" w:rsidRPr="00351BB3">
        <w:rPr>
          <w:b w:val="0"/>
          <w:lang w:val="en-GB"/>
        </w:rPr>
        <w:t>x45 minutes</w:t>
      </w:r>
      <w:r w:rsidR="00351BB3">
        <w:rPr>
          <w:b w:val="0"/>
          <w:lang w:val="en-GB"/>
        </w:rPr>
        <w:t>.</w:t>
      </w:r>
      <w:r w:rsidR="003B26F0">
        <w:rPr>
          <w:b w:val="0"/>
          <w:lang w:val="en-GB"/>
        </w:rPr>
        <w:t xml:space="preserve"> </w:t>
      </w:r>
      <w:r w:rsidR="003B26F0" w:rsidRPr="007461A5">
        <w:rPr>
          <w:b w:val="0"/>
          <w:lang w:val="en-GB"/>
        </w:rPr>
        <w:t xml:space="preserve">Duration of surgery </w:t>
      </w:r>
      <w:r w:rsidR="009736EC" w:rsidRPr="007461A5">
        <w:rPr>
          <w:b w:val="0"/>
          <w:lang w:val="en-GB"/>
        </w:rPr>
        <w:t xml:space="preserve">(SURG.) </w:t>
      </w:r>
      <w:r w:rsidR="003B26F0" w:rsidRPr="007461A5">
        <w:rPr>
          <w:b w:val="0"/>
          <w:lang w:val="en-GB"/>
        </w:rPr>
        <w:t xml:space="preserve">practical sessions </w:t>
      </w:r>
      <w:r w:rsidR="00664C09" w:rsidRPr="007461A5">
        <w:rPr>
          <w:b w:val="0"/>
          <w:lang w:val="en-GB"/>
        </w:rPr>
        <w:t xml:space="preserve">is </w:t>
      </w:r>
      <w:r w:rsidR="0012291D" w:rsidRPr="007461A5">
        <w:rPr>
          <w:b w:val="0"/>
          <w:lang w:val="en-GB"/>
        </w:rPr>
        <w:t>shown</w:t>
      </w:r>
      <w:r w:rsidR="00E04269" w:rsidRPr="007461A5">
        <w:rPr>
          <w:b w:val="0"/>
          <w:lang w:val="en-GB"/>
        </w:rPr>
        <w:t xml:space="preserve"> </w:t>
      </w:r>
      <w:r w:rsidR="0012291D" w:rsidRPr="007461A5">
        <w:rPr>
          <w:b w:val="0"/>
          <w:lang w:val="en-GB"/>
        </w:rPr>
        <w:t>below.</w:t>
      </w:r>
      <w:r w:rsidR="00305209">
        <w:rPr>
          <w:b w:val="0"/>
          <w:lang w:val="en-GB"/>
        </w:rPr>
        <w:t xml:space="preserve"> </w:t>
      </w:r>
      <w:r w:rsidR="00EC11C1">
        <w:rPr>
          <w:b w:val="0"/>
          <w:lang w:val="en-GB"/>
        </w:rPr>
        <w:t>S</w:t>
      </w:r>
      <w:r w:rsidR="00610C99">
        <w:rPr>
          <w:b w:val="0"/>
          <w:lang w:val="en-GB"/>
        </w:rPr>
        <w:t>tart</w:t>
      </w:r>
      <w:r w:rsidR="00EC11C1">
        <w:rPr>
          <w:b w:val="0"/>
          <w:lang w:val="en-GB"/>
        </w:rPr>
        <w:t>ing time</w:t>
      </w:r>
      <w:r w:rsidR="00E05088">
        <w:rPr>
          <w:b w:val="0"/>
          <w:lang w:val="en-GB"/>
        </w:rPr>
        <w:t xml:space="preserve">: </w:t>
      </w:r>
      <w:r w:rsidR="00A57B0D">
        <w:rPr>
          <w:b w:val="0"/>
          <w:lang w:val="en-GB"/>
        </w:rPr>
        <w:t>g</w:t>
      </w:r>
      <w:r w:rsidR="00E05088" w:rsidRPr="00351BB3">
        <w:rPr>
          <w:b w:val="0"/>
          <w:lang w:val="en-GB"/>
        </w:rPr>
        <w:t>r</w:t>
      </w:r>
      <w:r w:rsidR="00E05088">
        <w:rPr>
          <w:b w:val="0"/>
          <w:lang w:val="en-GB"/>
        </w:rPr>
        <w:t>oups</w:t>
      </w:r>
      <w:r w:rsidR="00E05088" w:rsidRPr="00351BB3">
        <w:rPr>
          <w:b w:val="0"/>
          <w:lang w:val="en-GB"/>
        </w:rPr>
        <w:t xml:space="preserve"> 1-2 and 5-6</w:t>
      </w:r>
      <w:r w:rsidR="00A57B0D">
        <w:rPr>
          <w:b w:val="0"/>
          <w:lang w:val="en-GB"/>
        </w:rPr>
        <w:t xml:space="preserve">: </w:t>
      </w:r>
      <w:r w:rsidR="00610C99">
        <w:rPr>
          <w:b w:val="0"/>
          <w:lang w:val="en-GB"/>
        </w:rPr>
        <w:t>8</w:t>
      </w:r>
      <w:r w:rsidR="00305209">
        <w:rPr>
          <w:b w:val="0"/>
          <w:lang w:val="en-GB"/>
        </w:rPr>
        <w:t>:15</w:t>
      </w:r>
      <w:r w:rsidR="008E2053">
        <w:rPr>
          <w:b w:val="0"/>
          <w:lang w:val="en-GB"/>
        </w:rPr>
        <w:t xml:space="preserve"> AM</w:t>
      </w:r>
      <w:r w:rsidR="00412484">
        <w:rPr>
          <w:b w:val="0"/>
          <w:lang w:val="en-GB"/>
        </w:rPr>
        <w:t>;</w:t>
      </w:r>
      <w:r w:rsidR="00610C99">
        <w:rPr>
          <w:b w:val="0"/>
          <w:lang w:val="en-GB"/>
        </w:rPr>
        <w:t xml:space="preserve"> </w:t>
      </w:r>
      <w:r w:rsidR="00412484">
        <w:rPr>
          <w:b w:val="0"/>
          <w:lang w:val="en-GB"/>
        </w:rPr>
        <w:t>g</w:t>
      </w:r>
      <w:r w:rsidRPr="00351BB3">
        <w:rPr>
          <w:b w:val="0"/>
          <w:lang w:val="en-GB"/>
        </w:rPr>
        <w:t>r</w:t>
      </w:r>
      <w:r w:rsidR="008E2053">
        <w:rPr>
          <w:b w:val="0"/>
          <w:lang w:val="en-GB"/>
        </w:rPr>
        <w:t>oups</w:t>
      </w:r>
      <w:r w:rsidRPr="00351BB3">
        <w:rPr>
          <w:b w:val="0"/>
          <w:lang w:val="en-GB"/>
        </w:rPr>
        <w:t xml:space="preserve"> 3</w:t>
      </w:r>
      <w:r w:rsidR="00154CEB" w:rsidRPr="00351BB3">
        <w:rPr>
          <w:b w:val="0"/>
          <w:lang w:val="en-GB"/>
        </w:rPr>
        <w:t>-4</w:t>
      </w:r>
      <w:r w:rsidR="003C60E9" w:rsidRPr="00351BB3">
        <w:rPr>
          <w:b w:val="0"/>
          <w:lang w:val="en-GB"/>
        </w:rPr>
        <w:t xml:space="preserve"> and 7-8</w:t>
      </w:r>
      <w:r w:rsidR="000C7039">
        <w:rPr>
          <w:b w:val="0"/>
          <w:lang w:val="en-GB"/>
        </w:rPr>
        <w:t>:</w:t>
      </w:r>
      <w:r w:rsidRPr="00351BB3">
        <w:rPr>
          <w:b w:val="0"/>
          <w:lang w:val="en-GB"/>
        </w:rPr>
        <w:t xml:space="preserve"> </w:t>
      </w:r>
      <w:r w:rsidR="00DA4E98">
        <w:rPr>
          <w:b w:val="0"/>
          <w:lang w:val="en-GB"/>
        </w:rPr>
        <w:t>11:45</w:t>
      </w:r>
      <w:r w:rsidR="001B190F">
        <w:rPr>
          <w:b w:val="0"/>
          <w:lang w:val="en-GB"/>
        </w:rPr>
        <w:t xml:space="preserve"> AM</w:t>
      </w:r>
      <w:r w:rsidR="00DA4E98">
        <w:rPr>
          <w:b w:val="0"/>
          <w:lang w:val="en-GB"/>
        </w:rPr>
        <w:t xml:space="preserve"> when </w:t>
      </w:r>
      <w:r w:rsidR="00162BBE">
        <w:rPr>
          <w:b w:val="0"/>
          <w:lang w:val="en-GB"/>
        </w:rPr>
        <w:t>surgery practical</w:t>
      </w:r>
      <w:r w:rsidR="001B190F">
        <w:rPr>
          <w:b w:val="0"/>
          <w:lang w:val="en-GB"/>
        </w:rPr>
        <w:t>s</w:t>
      </w:r>
      <w:r w:rsidR="00162BBE">
        <w:rPr>
          <w:b w:val="0"/>
          <w:lang w:val="en-GB"/>
        </w:rPr>
        <w:t xml:space="preserve"> last for 4</w:t>
      </w:r>
      <w:r w:rsidR="001B190F">
        <w:rPr>
          <w:b w:val="0"/>
          <w:lang w:val="en-GB"/>
        </w:rPr>
        <w:t xml:space="preserve">x45 minutes, and 12:30 </w:t>
      </w:r>
      <w:r w:rsidR="00C47223">
        <w:rPr>
          <w:b w:val="0"/>
          <w:lang w:val="en-GB"/>
        </w:rPr>
        <w:t>PM when surgery practicals last for 5x45 minutes</w:t>
      </w:r>
      <w:r w:rsidRPr="00351BB3">
        <w:rPr>
          <w:b w:val="0"/>
          <w:lang w:val="en-GB"/>
        </w:rPr>
        <w:t>.</w:t>
      </w:r>
    </w:p>
    <w:p w14:paraId="7A623A67" w14:textId="77777777" w:rsidR="003F611A" w:rsidRPr="00351BB3" w:rsidRDefault="003F611A">
      <w:pPr>
        <w:ind w:right="670"/>
        <w:rPr>
          <w:lang w:val="en-GB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0"/>
        <w:gridCol w:w="1701"/>
        <w:gridCol w:w="1498"/>
      </w:tblGrid>
      <w:tr w:rsidR="00B40462" w:rsidRPr="00351BB3" w14:paraId="054D2898" w14:textId="77777777" w:rsidTr="00EE49D6">
        <w:trPr>
          <w:cantSplit/>
          <w:trHeight w:val="316"/>
        </w:trPr>
        <w:tc>
          <w:tcPr>
            <w:tcW w:w="921" w:type="dxa"/>
          </w:tcPr>
          <w:p w14:paraId="256780F3" w14:textId="77777777" w:rsidR="00B40462" w:rsidRPr="00351BB3" w:rsidRDefault="00B4046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</w:tcPr>
          <w:p w14:paraId="0ECAA3C0" w14:textId="77777777" w:rsidR="00B40462" w:rsidRPr="00351BB3" w:rsidRDefault="006E391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</w:t>
            </w:r>
          </w:p>
        </w:tc>
        <w:tc>
          <w:tcPr>
            <w:tcW w:w="1701" w:type="dxa"/>
            <w:vAlign w:val="center"/>
          </w:tcPr>
          <w:p w14:paraId="0EF8BC71" w14:textId="77777777" w:rsidR="00B40462" w:rsidRPr="00351BB3" w:rsidRDefault="00B40462" w:rsidP="000F2FDB">
            <w:pPr>
              <w:jc w:val="center"/>
              <w:rPr>
                <w:b/>
                <w:lang w:val="en-GB"/>
              </w:rPr>
            </w:pPr>
            <w:r w:rsidRPr="00351BB3">
              <w:rPr>
                <w:b/>
                <w:lang w:val="en-GB"/>
              </w:rPr>
              <w:t>Group/Date</w:t>
            </w:r>
          </w:p>
        </w:tc>
        <w:tc>
          <w:tcPr>
            <w:tcW w:w="1498" w:type="dxa"/>
            <w:vAlign w:val="center"/>
          </w:tcPr>
          <w:p w14:paraId="7761FDA9" w14:textId="77777777" w:rsidR="00B40462" w:rsidRPr="00351BB3" w:rsidRDefault="00B40462" w:rsidP="000F2FD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Lecturer</w:t>
            </w:r>
          </w:p>
        </w:tc>
      </w:tr>
      <w:tr w:rsidR="00BD6258" w:rsidRPr="00351BB3" w14:paraId="0CEE8503" w14:textId="77777777" w:rsidTr="001A4B82">
        <w:trPr>
          <w:cantSplit/>
          <w:trHeight w:val="555"/>
        </w:trPr>
        <w:tc>
          <w:tcPr>
            <w:tcW w:w="921" w:type="dxa"/>
            <w:vMerge w:val="restart"/>
            <w:vAlign w:val="center"/>
          </w:tcPr>
          <w:p w14:paraId="7C1B0DC8" w14:textId="77777777" w:rsidR="00BD6258" w:rsidRPr="00351BB3" w:rsidRDefault="00BD6258" w:rsidP="00337ECA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1</w:t>
            </w:r>
          </w:p>
          <w:p w14:paraId="34ECA532" w14:textId="160DD03D" w:rsidR="00BD6258" w:rsidRPr="00351BB3" w:rsidRDefault="003E7AFF" w:rsidP="00337EC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INT.</w:t>
            </w:r>
          </w:p>
        </w:tc>
        <w:tc>
          <w:tcPr>
            <w:tcW w:w="5670" w:type="dxa"/>
            <w:vMerge w:val="restart"/>
            <w:vAlign w:val="center"/>
          </w:tcPr>
          <w:p w14:paraId="758A4C99" w14:textId="7A2F5C01" w:rsidR="00BD6258" w:rsidRPr="00351BB3" w:rsidRDefault="0084522E" w:rsidP="004A71E0">
            <w:pPr>
              <w:jc w:val="both"/>
              <w:rPr>
                <w:lang w:val="en-GB"/>
              </w:rPr>
            </w:pPr>
            <w:r w:rsidRPr="00D51582">
              <w:rPr>
                <w:color w:val="000000"/>
                <w:lang w:val="en-GB"/>
              </w:rPr>
              <w:t>Infectious disease control and prevention.</w:t>
            </w:r>
            <w:r>
              <w:rPr>
                <w:color w:val="000000"/>
                <w:lang w:val="en-GB"/>
              </w:rPr>
              <w:t xml:space="preserve"> </w:t>
            </w:r>
            <w:r w:rsidR="00BD6258" w:rsidRPr="00351BB3">
              <w:rPr>
                <w:lang w:val="en-GB"/>
              </w:rPr>
              <w:t xml:space="preserve">Handling and restraining </w:t>
            </w:r>
            <w:r w:rsidR="00722C3A">
              <w:rPr>
                <w:lang w:val="en-GB"/>
              </w:rPr>
              <w:t>horses</w:t>
            </w:r>
            <w:r w:rsidR="00BD6258" w:rsidRPr="00351BB3">
              <w:rPr>
                <w:lang w:val="en-GB"/>
              </w:rPr>
              <w:t>. Safety regulations. T</w:t>
            </w:r>
            <w:r w:rsidR="00D92A14">
              <w:rPr>
                <w:lang w:val="en-GB"/>
              </w:rPr>
              <w:t>h</w:t>
            </w:r>
            <w:r w:rsidR="00BD6258" w:rsidRPr="00351BB3">
              <w:rPr>
                <w:lang w:val="en-GB"/>
              </w:rPr>
              <w:t xml:space="preserve">e signalment. Determining </w:t>
            </w:r>
            <w:r w:rsidR="006946B4">
              <w:rPr>
                <w:lang w:val="en-GB"/>
              </w:rPr>
              <w:t>vital signs</w:t>
            </w:r>
            <w:r w:rsidR="00BD6258" w:rsidRPr="00351BB3">
              <w:rPr>
                <w:lang w:val="en-GB"/>
              </w:rPr>
              <w:t xml:space="preserve">. Examination of the </w:t>
            </w:r>
            <w:r w:rsidR="00984EC6">
              <w:rPr>
                <w:lang w:val="en-GB"/>
              </w:rPr>
              <w:t xml:space="preserve">skin, </w:t>
            </w:r>
            <w:r w:rsidR="00BD6258" w:rsidRPr="00351BB3">
              <w:rPr>
                <w:lang w:val="en-GB"/>
              </w:rPr>
              <w:t>lymph nodes and mucous membranes.</w:t>
            </w:r>
          </w:p>
        </w:tc>
        <w:tc>
          <w:tcPr>
            <w:tcW w:w="1701" w:type="dxa"/>
            <w:vAlign w:val="center"/>
          </w:tcPr>
          <w:p w14:paraId="55A976D4" w14:textId="5540BCE1" w:rsidR="00BD6258" w:rsidRPr="007E2AE4" w:rsidRDefault="00BD6258" w:rsidP="00142353">
            <w:pPr>
              <w:jc w:val="center"/>
              <w:rPr>
                <w:lang w:val="en-GB"/>
              </w:rPr>
            </w:pPr>
            <w:r w:rsidRPr="007E2AE4">
              <w:rPr>
                <w:bCs/>
                <w:lang w:val="en-GB"/>
              </w:rPr>
              <w:t>A:</w:t>
            </w:r>
            <w:r w:rsidRPr="007E2AE4">
              <w:rPr>
                <w:lang w:val="en-GB"/>
              </w:rPr>
              <w:t xml:space="preserve"> </w:t>
            </w:r>
            <w:r w:rsidR="00ED3EAB">
              <w:rPr>
                <w:lang w:val="en-GB"/>
              </w:rPr>
              <w:t>2</w:t>
            </w:r>
            <w:r w:rsidR="00A531CF">
              <w:rPr>
                <w:lang w:val="en-GB"/>
              </w:rPr>
              <w:t>0</w:t>
            </w:r>
            <w:r>
              <w:rPr>
                <w:lang w:val="en-GB"/>
              </w:rPr>
              <w:t xml:space="preserve"> </w:t>
            </w:r>
            <w:r w:rsidR="00ED3EAB">
              <w:rPr>
                <w:lang w:val="en-GB"/>
              </w:rPr>
              <w:t>February</w:t>
            </w:r>
          </w:p>
        </w:tc>
        <w:tc>
          <w:tcPr>
            <w:tcW w:w="1498" w:type="dxa"/>
            <w:vAlign w:val="center"/>
          </w:tcPr>
          <w:p w14:paraId="01113A19" w14:textId="01ED0700" w:rsidR="00600159" w:rsidRPr="007E2AE4" w:rsidRDefault="00F1762B" w:rsidP="000F2FD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Bakos-Mikó</w:t>
            </w:r>
            <w:proofErr w:type="spellEnd"/>
          </w:p>
        </w:tc>
      </w:tr>
      <w:tr w:rsidR="00BD6258" w:rsidRPr="00351BB3" w14:paraId="2AB3D640" w14:textId="77777777" w:rsidTr="001A4B82">
        <w:trPr>
          <w:cantSplit/>
          <w:trHeight w:val="555"/>
        </w:trPr>
        <w:tc>
          <w:tcPr>
            <w:tcW w:w="921" w:type="dxa"/>
            <w:vMerge/>
            <w:vAlign w:val="center"/>
          </w:tcPr>
          <w:p w14:paraId="357172D9" w14:textId="77777777" w:rsidR="00BD6258" w:rsidRPr="00351BB3" w:rsidRDefault="00BD6258" w:rsidP="00337EC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5C4FBAFF" w14:textId="77777777" w:rsidR="00BD6258" w:rsidRPr="00351BB3" w:rsidRDefault="00BD6258" w:rsidP="001A4B82">
            <w:pPr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9C5A7CB" w14:textId="6BB707E0" w:rsidR="00BD6258" w:rsidRPr="007E2AE4" w:rsidRDefault="00BD6258" w:rsidP="00142353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 w:rsidR="00142353">
              <w:rPr>
                <w:bCs/>
                <w:lang w:val="en-GB"/>
              </w:rPr>
              <w:t>1</w:t>
            </w:r>
            <w:r w:rsidR="00A531CF">
              <w:rPr>
                <w:bCs/>
                <w:lang w:val="en-GB"/>
              </w:rPr>
              <w:t>3</w:t>
            </w:r>
            <w:r w:rsidRPr="007E2AE4">
              <w:rPr>
                <w:lang w:val="en-GB"/>
              </w:rPr>
              <w:t xml:space="preserve"> </w:t>
            </w:r>
            <w:r w:rsidR="00D77260">
              <w:rPr>
                <w:lang w:val="en-GB"/>
              </w:rPr>
              <w:t>February</w:t>
            </w:r>
          </w:p>
        </w:tc>
        <w:tc>
          <w:tcPr>
            <w:tcW w:w="1498" w:type="dxa"/>
            <w:vAlign w:val="center"/>
          </w:tcPr>
          <w:p w14:paraId="0B828EFA" w14:textId="2BA112DE" w:rsidR="002227B0" w:rsidRPr="007E2AE4" w:rsidRDefault="00F1762B" w:rsidP="000F2FDB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Bakos-Mikó</w:t>
            </w:r>
            <w:proofErr w:type="spellEnd"/>
          </w:p>
        </w:tc>
      </w:tr>
      <w:tr w:rsidR="00E87916" w:rsidRPr="00351BB3" w14:paraId="64B799E7" w14:textId="77777777" w:rsidTr="002B6418">
        <w:trPr>
          <w:cantSplit/>
          <w:trHeight w:val="443"/>
        </w:trPr>
        <w:tc>
          <w:tcPr>
            <w:tcW w:w="921" w:type="dxa"/>
            <w:vMerge w:val="restart"/>
            <w:shd w:val="clear" w:color="auto" w:fill="D0CECE" w:themeFill="background2" w:themeFillShade="E6"/>
            <w:vAlign w:val="center"/>
          </w:tcPr>
          <w:p w14:paraId="65583FC7" w14:textId="77777777" w:rsidR="00E87916" w:rsidRDefault="00E87916" w:rsidP="00E87916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1</w:t>
            </w:r>
          </w:p>
          <w:p w14:paraId="4765F29F" w14:textId="517457D3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SURG.</w:t>
            </w:r>
          </w:p>
        </w:tc>
        <w:tc>
          <w:tcPr>
            <w:tcW w:w="5670" w:type="dxa"/>
            <w:vMerge w:val="restart"/>
            <w:shd w:val="clear" w:color="auto" w:fill="D0CECE" w:themeFill="background2" w:themeFillShade="E6"/>
            <w:vAlign w:val="center"/>
          </w:tcPr>
          <w:p w14:paraId="2D1994C1" w14:textId="593BD256" w:rsidR="00E87916" w:rsidRPr="00351BB3" w:rsidRDefault="00AB7AB5" w:rsidP="00E87916">
            <w:pPr>
              <w:rPr>
                <w:lang w:val="en-GB"/>
              </w:rPr>
            </w:pPr>
            <w:r>
              <w:rPr>
                <w:lang w:val="en-GB"/>
              </w:rPr>
              <w:t>Radiology I. (4 hrs, performing radiological examination in horses</w:t>
            </w:r>
            <w:r w:rsidR="00956709">
              <w:rPr>
                <w:lang w:val="en-GB"/>
              </w:rPr>
              <w:t>: limbs, head, neck, spine</w:t>
            </w:r>
            <w:r>
              <w:rPr>
                <w:lang w:val="en-GB"/>
              </w:rPr>
              <w:t>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96C8588" w14:textId="5DF3B34A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A:</w:t>
            </w:r>
            <w:r w:rsidRPr="007E2AE4">
              <w:rPr>
                <w:lang w:val="en-GB"/>
              </w:rPr>
              <w:t xml:space="preserve"> </w:t>
            </w:r>
            <w:r>
              <w:rPr>
                <w:lang w:val="en-GB"/>
              </w:rPr>
              <w:t>20 February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634B8EF1" w14:textId="6FB4A8F4" w:rsidR="00E87916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Izing-Tóth</w:t>
            </w:r>
            <w:proofErr w:type="spellEnd"/>
          </w:p>
        </w:tc>
      </w:tr>
      <w:tr w:rsidR="00E87916" w:rsidRPr="00351BB3" w14:paraId="07D1F752" w14:textId="77777777" w:rsidTr="002B6418">
        <w:trPr>
          <w:cantSplit/>
          <w:trHeight w:val="277"/>
        </w:trPr>
        <w:tc>
          <w:tcPr>
            <w:tcW w:w="921" w:type="dxa"/>
            <w:vMerge/>
            <w:shd w:val="clear" w:color="auto" w:fill="D0CECE" w:themeFill="background2" w:themeFillShade="E6"/>
            <w:vAlign w:val="center"/>
          </w:tcPr>
          <w:p w14:paraId="73CEABB6" w14:textId="77777777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shd w:val="clear" w:color="auto" w:fill="D0CECE" w:themeFill="background2" w:themeFillShade="E6"/>
            <w:vAlign w:val="center"/>
          </w:tcPr>
          <w:p w14:paraId="5A9E5057" w14:textId="77777777" w:rsidR="00E87916" w:rsidRPr="00351BB3" w:rsidRDefault="00E87916" w:rsidP="00E87916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67CF0C0" w14:textId="69320A4D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>
              <w:rPr>
                <w:bCs/>
                <w:lang w:val="en-GB"/>
              </w:rPr>
              <w:t>13</w:t>
            </w:r>
            <w:r w:rsidRPr="007E2AE4">
              <w:rPr>
                <w:lang w:val="en-GB"/>
              </w:rPr>
              <w:t xml:space="preserve"> </w:t>
            </w:r>
            <w:r>
              <w:rPr>
                <w:lang w:val="en-GB"/>
              </w:rPr>
              <w:t>February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022CB2BF" w14:textId="1956B762" w:rsidR="00E87916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Izing-Tóth</w:t>
            </w:r>
            <w:proofErr w:type="spellEnd"/>
          </w:p>
        </w:tc>
      </w:tr>
      <w:tr w:rsidR="00BD6258" w:rsidRPr="00351BB3" w14:paraId="0DF7521D" w14:textId="77777777" w:rsidTr="001A4B82">
        <w:trPr>
          <w:cantSplit/>
          <w:trHeight w:val="825"/>
        </w:trPr>
        <w:tc>
          <w:tcPr>
            <w:tcW w:w="921" w:type="dxa"/>
            <w:vMerge w:val="restart"/>
            <w:vAlign w:val="center"/>
          </w:tcPr>
          <w:p w14:paraId="502F2F63" w14:textId="77777777" w:rsidR="00BD6258" w:rsidRPr="00351BB3" w:rsidRDefault="00BD6258" w:rsidP="00337ECA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2</w:t>
            </w:r>
          </w:p>
          <w:p w14:paraId="3D39D683" w14:textId="67859A6C" w:rsidR="00BD6258" w:rsidRPr="00351BB3" w:rsidRDefault="003E7AFF" w:rsidP="00337EC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INT.</w:t>
            </w:r>
          </w:p>
        </w:tc>
        <w:tc>
          <w:tcPr>
            <w:tcW w:w="5670" w:type="dxa"/>
            <w:vMerge w:val="restart"/>
            <w:vAlign w:val="center"/>
          </w:tcPr>
          <w:p w14:paraId="6EE7287E" w14:textId="7511FCD4" w:rsidR="00BD6258" w:rsidRPr="00351BB3" w:rsidRDefault="00BD6258" w:rsidP="004A71E0">
            <w:pPr>
              <w:jc w:val="both"/>
              <w:rPr>
                <w:lang w:val="en-GB"/>
              </w:rPr>
            </w:pPr>
            <w:r w:rsidRPr="00351BB3">
              <w:rPr>
                <w:lang w:val="en-GB"/>
              </w:rPr>
              <w:t>Examination of the nose</w:t>
            </w:r>
            <w:r w:rsidR="00D91345">
              <w:rPr>
                <w:lang w:val="en-GB"/>
              </w:rPr>
              <w:t>,</w:t>
            </w:r>
            <w:r w:rsidRPr="00351BB3">
              <w:rPr>
                <w:lang w:val="en-GB"/>
              </w:rPr>
              <w:t xml:space="preserve"> and the paranasal sinuses. Examination of the guttural pouch. Inducing cough in </w:t>
            </w:r>
            <w:r w:rsidR="009C7A7B">
              <w:rPr>
                <w:lang w:val="en-GB"/>
              </w:rPr>
              <w:t>horse</w:t>
            </w:r>
            <w:r w:rsidRPr="00351BB3">
              <w:rPr>
                <w:lang w:val="en-GB"/>
              </w:rPr>
              <w:t xml:space="preserve">s. Examination of the larynx and the trachea. Auscultation of the thorax. Percussion of the thorax, determination of the caudal lung border. Demonstration of </w:t>
            </w:r>
            <w:r w:rsidR="00F96971">
              <w:rPr>
                <w:lang w:val="en-GB"/>
              </w:rPr>
              <w:t xml:space="preserve">resting </w:t>
            </w:r>
            <w:r w:rsidRPr="00351BB3">
              <w:rPr>
                <w:lang w:val="en-GB"/>
              </w:rPr>
              <w:t>respiratory endoscopy</w:t>
            </w:r>
            <w:r w:rsidR="006A1D3D">
              <w:rPr>
                <w:lang w:val="en-GB"/>
              </w:rPr>
              <w:t>, dynamic (overground)</w:t>
            </w:r>
            <w:r w:rsidR="00A27B13">
              <w:rPr>
                <w:lang w:val="en-GB"/>
              </w:rPr>
              <w:t xml:space="preserve"> endoscopy</w:t>
            </w:r>
            <w:r w:rsidR="00946A97">
              <w:rPr>
                <w:lang w:val="en-GB"/>
              </w:rPr>
              <w:t xml:space="preserve"> and thoracic ultrasonography</w:t>
            </w:r>
            <w:r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35095FDD" w14:textId="69F6C7CE" w:rsidR="00BD6258" w:rsidRPr="007E2AE4" w:rsidRDefault="00BD6258" w:rsidP="00142353">
            <w:pPr>
              <w:jc w:val="center"/>
              <w:rPr>
                <w:lang w:val="en-GB"/>
              </w:rPr>
            </w:pPr>
            <w:r w:rsidRPr="007E2AE4">
              <w:rPr>
                <w:bCs/>
                <w:lang w:val="en-GB"/>
              </w:rPr>
              <w:t>A:</w:t>
            </w:r>
            <w:r>
              <w:rPr>
                <w:lang w:val="en-GB"/>
              </w:rPr>
              <w:t xml:space="preserve"> </w:t>
            </w:r>
            <w:r w:rsidR="00CE36E0">
              <w:rPr>
                <w:lang w:val="en-GB"/>
              </w:rPr>
              <w:t>5</w:t>
            </w:r>
            <w:r w:rsidRPr="007E2AE4">
              <w:rPr>
                <w:lang w:val="en-GB"/>
              </w:rPr>
              <w:t xml:space="preserve"> March</w:t>
            </w:r>
          </w:p>
        </w:tc>
        <w:tc>
          <w:tcPr>
            <w:tcW w:w="1498" w:type="dxa"/>
            <w:vAlign w:val="center"/>
          </w:tcPr>
          <w:p w14:paraId="39DA7CED" w14:textId="4DD056C5" w:rsidR="008F64E6" w:rsidRPr="007E2AE4" w:rsidRDefault="00AF3808" w:rsidP="000F2FDB">
            <w:pPr>
              <w:jc w:val="center"/>
              <w:rPr>
                <w:lang w:val="en-GB"/>
              </w:rPr>
            </w:pPr>
            <w:r>
              <w:t>Mikó-Kelemen</w:t>
            </w:r>
          </w:p>
        </w:tc>
      </w:tr>
      <w:tr w:rsidR="00BD6258" w:rsidRPr="00351BB3" w14:paraId="74F8AF90" w14:textId="77777777" w:rsidTr="001A4B82">
        <w:trPr>
          <w:cantSplit/>
          <w:trHeight w:val="825"/>
        </w:trPr>
        <w:tc>
          <w:tcPr>
            <w:tcW w:w="921" w:type="dxa"/>
            <w:vMerge/>
            <w:vAlign w:val="center"/>
          </w:tcPr>
          <w:p w14:paraId="6415D6FC" w14:textId="77777777" w:rsidR="00BD6258" w:rsidRPr="00351BB3" w:rsidRDefault="00BD6258" w:rsidP="00337EC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34E56115" w14:textId="77777777" w:rsidR="00BD6258" w:rsidRPr="00351BB3" w:rsidRDefault="00BD6258" w:rsidP="004A71E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ECA2CCE" w14:textId="49BFF69D" w:rsidR="00BD6258" w:rsidRPr="007E2AE4" w:rsidRDefault="00BD6258" w:rsidP="00142353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 xml:space="preserve">B: </w:t>
            </w:r>
            <w:r w:rsidR="00CE36E0">
              <w:rPr>
                <w:bCs/>
                <w:lang w:val="en-GB"/>
              </w:rPr>
              <w:t>2</w:t>
            </w:r>
            <w:r w:rsidR="00142353">
              <w:rPr>
                <w:bCs/>
                <w:lang w:val="en-GB"/>
              </w:rPr>
              <w:t>7</w:t>
            </w:r>
            <w:r w:rsidRPr="007E2AE4">
              <w:rPr>
                <w:lang w:val="en-GB"/>
              </w:rPr>
              <w:t xml:space="preserve"> </w:t>
            </w:r>
            <w:r w:rsidR="00FC29DA">
              <w:rPr>
                <w:lang w:val="en-GB"/>
              </w:rPr>
              <w:t>February</w:t>
            </w:r>
          </w:p>
        </w:tc>
        <w:tc>
          <w:tcPr>
            <w:tcW w:w="1498" w:type="dxa"/>
            <w:vAlign w:val="center"/>
          </w:tcPr>
          <w:p w14:paraId="7F4E2BF1" w14:textId="4C9DA965" w:rsidR="00BD6258" w:rsidRDefault="00AF3808" w:rsidP="008F64E6">
            <w:pPr>
              <w:jc w:val="center"/>
              <w:rPr>
                <w:lang w:val="en-GB"/>
              </w:rPr>
            </w:pPr>
            <w:r>
              <w:t>Mikó-Kelemen</w:t>
            </w:r>
          </w:p>
        </w:tc>
      </w:tr>
      <w:tr w:rsidR="00E87916" w:rsidRPr="00351BB3" w14:paraId="2C179090" w14:textId="77777777" w:rsidTr="002B6418">
        <w:trPr>
          <w:cantSplit/>
          <w:trHeight w:val="413"/>
        </w:trPr>
        <w:tc>
          <w:tcPr>
            <w:tcW w:w="921" w:type="dxa"/>
            <w:vMerge w:val="restart"/>
            <w:shd w:val="clear" w:color="auto" w:fill="D0CECE" w:themeFill="background2" w:themeFillShade="E6"/>
            <w:vAlign w:val="center"/>
          </w:tcPr>
          <w:p w14:paraId="2388DA5E" w14:textId="77777777" w:rsidR="00E87916" w:rsidRDefault="00E87916" w:rsidP="00E87916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2</w:t>
            </w:r>
          </w:p>
          <w:p w14:paraId="1E60220D" w14:textId="2B1C6D2D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SURG.</w:t>
            </w:r>
          </w:p>
        </w:tc>
        <w:tc>
          <w:tcPr>
            <w:tcW w:w="5670" w:type="dxa"/>
            <w:vMerge w:val="restart"/>
            <w:shd w:val="clear" w:color="auto" w:fill="D0CECE" w:themeFill="background2" w:themeFillShade="E6"/>
            <w:vAlign w:val="center"/>
          </w:tcPr>
          <w:p w14:paraId="6907049E" w14:textId="24EA122A" w:rsidR="00E87916" w:rsidRPr="00351BB3" w:rsidRDefault="00AB7AB5" w:rsidP="00E879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Radiology II. (5 hrs, interpretation of radiological findings)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D490E92" w14:textId="09055431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A:</w:t>
            </w:r>
            <w:r>
              <w:rPr>
                <w:lang w:val="en-GB"/>
              </w:rPr>
              <w:t xml:space="preserve"> 5</w:t>
            </w:r>
            <w:r w:rsidRPr="007E2AE4">
              <w:rPr>
                <w:lang w:val="en-GB"/>
              </w:rPr>
              <w:t xml:space="preserve"> March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06C0C378" w14:textId="7BD50CDC" w:rsidR="00E87916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Izing-Tóth</w:t>
            </w:r>
            <w:proofErr w:type="spellEnd"/>
          </w:p>
        </w:tc>
      </w:tr>
      <w:tr w:rsidR="00E87916" w:rsidRPr="00351BB3" w14:paraId="1843641B" w14:textId="77777777" w:rsidTr="002B6418">
        <w:trPr>
          <w:cantSplit/>
          <w:trHeight w:val="412"/>
        </w:trPr>
        <w:tc>
          <w:tcPr>
            <w:tcW w:w="921" w:type="dxa"/>
            <w:vMerge/>
            <w:shd w:val="clear" w:color="auto" w:fill="D0CECE" w:themeFill="background2" w:themeFillShade="E6"/>
            <w:vAlign w:val="center"/>
          </w:tcPr>
          <w:p w14:paraId="0B4ED902" w14:textId="77777777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shd w:val="clear" w:color="auto" w:fill="D0CECE" w:themeFill="background2" w:themeFillShade="E6"/>
            <w:vAlign w:val="center"/>
          </w:tcPr>
          <w:p w14:paraId="6AE7C8E9" w14:textId="77777777" w:rsidR="00E87916" w:rsidRPr="00351BB3" w:rsidRDefault="00E87916" w:rsidP="00E87916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91392C5" w14:textId="2C7B7E58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 xml:space="preserve">B: </w:t>
            </w:r>
            <w:r>
              <w:rPr>
                <w:bCs/>
                <w:lang w:val="en-GB"/>
              </w:rPr>
              <w:t>27</w:t>
            </w:r>
            <w:r w:rsidRPr="007E2AE4">
              <w:rPr>
                <w:lang w:val="en-GB"/>
              </w:rPr>
              <w:t xml:space="preserve"> </w:t>
            </w:r>
            <w:r>
              <w:rPr>
                <w:lang w:val="en-GB"/>
              </w:rPr>
              <w:t>February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5EF280C8" w14:textId="3B58592F" w:rsidR="00E87916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Izing-Tóth</w:t>
            </w:r>
            <w:proofErr w:type="spellEnd"/>
          </w:p>
        </w:tc>
      </w:tr>
      <w:tr w:rsidR="00BD6258" w:rsidRPr="00351BB3" w14:paraId="26CB58D6" w14:textId="77777777" w:rsidTr="001A4B82">
        <w:trPr>
          <w:cantSplit/>
          <w:trHeight w:val="413"/>
        </w:trPr>
        <w:tc>
          <w:tcPr>
            <w:tcW w:w="921" w:type="dxa"/>
            <w:vMerge w:val="restart"/>
            <w:vAlign w:val="center"/>
          </w:tcPr>
          <w:p w14:paraId="037420A0" w14:textId="77777777" w:rsidR="00BD6258" w:rsidRPr="00351BB3" w:rsidRDefault="00BD6258" w:rsidP="00337ECA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3</w:t>
            </w:r>
          </w:p>
          <w:p w14:paraId="1914509A" w14:textId="0B8210BB" w:rsidR="00BD6258" w:rsidRPr="00351BB3" w:rsidRDefault="003E7AFF" w:rsidP="00337EC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INT.</w:t>
            </w:r>
          </w:p>
        </w:tc>
        <w:tc>
          <w:tcPr>
            <w:tcW w:w="5670" w:type="dxa"/>
            <w:vMerge w:val="restart"/>
            <w:vAlign w:val="center"/>
          </w:tcPr>
          <w:p w14:paraId="3B64D972" w14:textId="12618386" w:rsidR="00BD6258" w:rsidRPr="00351BB3" w:rsidRDefault="00BD6258" w:rsidP="004A71E0">
            <w:pPr>
              <w:jc w:val="both"/>
              <w:rPr>
                <w:b/>
                <w:bCs/>
                <w:lang w:val="en-GB"/>
              </w:rPr>
            </w:pPr>
            <w:r w:rsidRPr="00351BB3">
              <w:rPr>
                <w:lang w:val="en-GB"/>
              </w:rPr>
              <w:t xml:space="preserve">Examination of the cardiovascular system. Demonstration of electrocardiography, </w:t>
            </w:r>
            <w:r w:rsidR="00A82E92">
              <w:rPr>
                <w:lang w:val="en-GB"/>
              </w:rPr>
              <w:t>interpret</w:t>
            </w:r>
            <w:r w:rsidRPr="00351BB3">
              <w:rPr>
                <w:lang w:val="en-GB"/>
              </w:rPr>
              <w:t xml:space="preserve">ation of </w:t>
            </w:r>
            <w:r>
              <w:rPr>
                <w:lang w:val="en-GB"/>
              </w:rPr>
              <w:t>electrocardiograms</w:t>
            </w:r>
            <w:r w:rsidRPr="00351BB3">
              <w:rPr>
                <w:lang w:val="en-GB"/>
              </w:rPr>
              <w:t>.</w:t>
            </w:r>
            <w:r w:rsidR="00946A97">
              <w:rPr>
                <w:lang w:val="en-GB"/>
              </w:rPr>
              <w:t xml:space="preserve"> </w:t>
            </w:r>
            <w:r w:rsidRPr="00351BB3">
              <w:rPr>
                <w:lang w:val="en-GB"/>
              </w:rPr>
              <w:t>Demonstration of echocardiog</w:t>
            </w:r>
            <w:r>
              <w:rPr>
                <w:lang w:val="en-GB"/>
              </w:rPr>
              <w:t>raph</w:t>
            </w:r>
            <w:r w:rsidRPr="00351BB3">
              <w:rPr>
                <w:lang w:val="en-GB"/>
              </w:rPr>
              <w:t xml:space="preserve">y in </w:t>
            </w:r>
            <w:r>
              <w:rPr>
                <w:lang w:val="en-GB"/>
              </w:rPr>
              <w:t xml:space="preserve">the </w:t>
            </w:r>
            <w:r w:rsidRPr="00351BB3">
              <w:rPr>
                <w:lang w:val="en-GB"/>
              </w:rPr>
              <w:t>horse.</w:t>
            </w:r>
          </w:p>
        </w:tc>
        <w:tc>
          <w:tcPr>
            <w:tcW w:w="1701" w:type="dxa"/>
            <w:vAlign w:val="center"/>
          </w:tcPr>
          <w:p w14:paraId="26F6B86B" w14:textId="59794F04" w:rsidR="00BD6258" w:rsidRPr="007E2AE4" w:rsidRDefault="00BD6258" w:rsidP="00142353">
            <w:pPr>
              <w:jc w:val="center"/>
              <w:rPr>
                <w:lang w:val="en-GB"/>
              </w:rPr>
            </w:pPr>
            <w:r w:rsidRPr="007E2AE4">
              <w:rPr>
                <w:bCs/>
                <w:lang w:val="en-GB"/>
              </w:rPr>
              <w:t xml:space="preserve">A: </w:t>
            </w:r>
            <w:r w:rsidR="000E4C7F">
              <w:rPr>
                <w:bCs/>
                <w:lang w:val="en-GB"/>
              </w:rPr>
              <w:t>19</w:t>
            </w:r>
            <w:r w:rsidR="00980DBE">
              <w:rPr>
                <w:bCs/>
                <w:lang w:val="en-GB"/>
              </w:rPr>
              <w:t xml:space="preserve"> </w:t>
            </w:r>
            <w:r w:rsidR="004A295D">
              <w:rPr>
                <w:bCs/>
                <w:lang w:val="en-GB"/>
              </w:rPr>
              <w:t>March</w:t>
            </w:r>
          </w:p>
        </w:tc>
        <w:tc>
          <w:tcPr>
            <w:tcW w:w="1498" w:type="dxa"/>
            <w:vAlign w:val="center"/>
          </w:tcPr>
          <w:p w14:paraId="3E82462F" w14:textId="59AF3B5F" w:rsidR="00BD6258" w:rsidRPr="007E2AE4" w:rsidRDefault="00DA42A9" w:rsidP="008F64E6">
            <w:pPr>
              <w:jc w:val="center"/>
              <w:rPr>
                <w:lang w:val="en-GB"/>
              </w:rPr>
            </w:pPr>
            <w:r>
              <w:t>Mikó-Kelemen</w:t>
            </w:r>
          </w:p>
        </w:tc>
      </w:tr>
      <w:tr w:rsidR="00BD6258" w:rsidRPr="00351BB3" w14:paraId="30058D4D" w14:textId="77777777" w:rsidTr="001A4B82">
        <w:trPr>
          <w:cantSplit/>
          <w:trHeight w:val="412"/>
        </w:trPr>
        <w:tc>
          <w:tcPr>
            <w:tcW w:w="921" w:type="dxa"/>
            <w:vMerge/>
            <w:vAlign w:val="center"/>
          </w:tcPr>
          <w:p w14:paraId="621BC276" w14:textId="77777777" w:rsidR="00BD6258" w:rsidRPr="00351BB3" w:rsidRDefault="00BD6258" w:rsidP="00337EC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5E0015F6" w14:textId="77777777" w:rsidR="00BD6258" w:rsidRPr="00351BB3" w:rsidRDefault="00BD6258" w:rsidP="004A71E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4576A30" w14:textId="2EA1BCCA" w:rsidR="00BD6258" w:rsidRPr="007E2AE4" w:rsidRDefault="00BD6258" w:rsidP="00142353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 w:rsidRPr="007E2AE4">
              <w:rPr>
                <w:lang w:val="en-GB"/>
              </w:rPr>
              <w:t xml:space="preserve"> </w:t>
            </w:r>
            <w:r w:rsidR="000E4C7F">
              <w:rPr>
                <w:lang w:val="en-GB"/>
              </w:rPr>
              <w:t>1</w:t>
            </w:r>
            <w:r w:rsidR="00142353">
              <w:rPr>
                <w:lang w:val="en-GB"/>
              </w:rPr>
              <w:t>2</w:t>
            </w:r>
            <w:r w:rsidRPr="007E2AE4">
              <w:rPr>
                <w:lang w:val="en-GB"/>
              </w:rPr>
              <w:t xml:space="preserve"> </w:t>
            </w:r>
            <w:r w:rsidR="00980DBE">
              <w:rPr>
                <w:lang w:val="en-GB"/>
              </w:rPr>
              <w:t>March</w:t>
            </w:r>
          </w:p>
        </w:tc>
        <w:tc>
          <w:tcPr>
            <w:tcW w:w="1498" w:type="dxa"/>
            <w:vAlign w:val="center"/>
          </w:tcPr>
          <w:p w14:paraId="3516353F" w14:textId="060409AB" w:rsidR="00BD6258" w:rsidRPr="007E2AE4" w:rsidRDefault="00DA42A9" w:rsidP="008F64E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Bakos-</w:t>
            </w:r>
            <w:r w:rsidR="00A3753C">
              <w:rPr>
                <w:lang w:val="en-GB"/>
              </w:rPr>
              <w:t>Kelemen</w:t>
            </w:r>
          </w:p>
        </w:tc>
      </w:tr>
      <w:tr w:rsidR="00E87916" w:rsidRPr="00351BB3" w14:paraId="61392DC4" w14:textId="77777777" w:rsidTr="002B6418">
        <w:trPr>
          <w:cantSplit/>
          <w:trHeight w:val="354"/>
        </w:trPr>
        <w:tc>
          <w:tcPr>
            <w:tcW w:w="921" w:type="dxa"/>
            <w:vMerge w:val="restart"/>
            <w:shd w:val="clear" w:color="auto" w:fill="D0CECE" w:themeFill="background2" w:themeFillShade="E6"/>
            <w:vAlign w:val="center"/>
          </w:tcPr>
          <w:p w14:paraId="026A51AA" w14:textId="77777777" w:rsidR="00E87916" w:rsidRDefault="00E87916" w:rsidP="00E87916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3</w:t>
            </w:r>
          </w:p>
          <w:p w14:paraId="0E919475" w14:textId="43CBA506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SURG.</w:t>
            </w:r>
          </w:p>
        </w:tc>
        <w:tc>
          <w:tcPr>
            <w:tcW w:w="5670" w:type="dxa"/>
            <w:vMerge w:val="restart"/>
            <w:shd w:val="clear" w:color="auto" w:fill="D0CECE" w:themeFill="background2" w:themeFillShade="E6"/>
            <w:vAlign w:val="center"/>
          </w:tcPr>
          <w:p w14:paraId="01F9071A" w14:textId="77284C6D" w:rsidR="00E87916" w:rsidRPr="00351BB3" w:rsidRDefault="00AB7AB5" w:rsidP="00E87916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Orthopedic</w:t>
            </w:r>
            <w:proofErr w:type="spellEnd"/>
            <w:r>
              <w:rPr>
                <w:lang w:val="en-GB"/>
              </w:rPr>
              <w:t xml:space="preserve"> ultrasound examinations, surgical case presentations (5 hrs)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9922592" w14:textId="61455027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 xml:space="preserve">A: </w:t>
            </w:r>
            <w:r>
              <w:rPr>
                <w:bCs/>
                <w:lang w:val="en-GB"/>
              </w:rPr>
              <w:t>19 March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06B82391" w14:textId="747302BC" w:rsidR="00E87916" w:rsidRDefault="00AB7AB5" w:rsidP="00E879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Bodó</w:t>
            </w:r>
            <w:r w:rsidR="00D70D42">
              <w:rPr>
                <w:lang w:val="en-GB"/>
              </w:rPr>
              <w:t>-</w:t>
            </w:r>
            <w:proofErr w:type="spellStart"/>
            <w:r w:rsidR="00D70D42">
              <w:rPr>
                <w:lang w:val="en-GB"/>
              </w:rPr>
              <w:t>Izing</w:t>
            </w:r>
            <w:proofErr w:type="spellEnd"/>
          </w:p>
        </w:tc>
      </w:tr>
      <w:tr w:rsidR="00E87916" w:rsidRPr="00351BB3" w14:paraId="14EF5EB3" w14:textId="77777777" w:rsidTr="002B6418">
        <w:trPr>
          <w:cantSplit/>
          <w:trHeight w:val="277"/>
        </w:trPr>
        <w:tc>
          <w:tcPr>
            <w:tcW w:w="921" w:type="dxa"/>
            <w:vMerge/>
            <w:shd w:val="clear" w:color="auto" w:fill="D0CECE" w:themeFill="background2" w:themeFillShade="E6"/>
            <w:vAlign w:val="center"/>
          </w:tcPr>
          <w:p w14:paraId="46D8A801" w14:textId="77777777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shd w:val="clear" w:color="auto" w:fill="D0CECE" w:themeFill="background2" w:themeFillShade="E6"/>
            <w:vAlign w:val="center"/>
          </w:tcPr>
          <w:p w14:paraId="00B21385" w14:textId="77777777" w:rsidR="00E87916" w:rsidRPr="00351BB3" w:rsidRDefault="00E87916" w:rsidP="00E87916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AA39109" w14:textId="3B20D3FE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 w:rsidRPr="007E2AE4">
              <w:rPr>
                <w:lang w:val="en-GB"/>
              </w:rPr>
              <w:t xml:space="preserve"> </w:t>
            </w:r>
            <w:r>
              <w:rPr>
                <w:lang w:val="en-GB"/>
              </w:rPr>
              <w:t>12</w:t>
            </w:r>
            <w:r w:rsidRPr="007E2AE4">
              <w:rPr>
                <w:lang w:val="en-GB"/>
              </w:rPr>
              <w:t xml:space="preserve"> </w:t>
            </w:r>
            <w:r>
              <w:rPr>
                <w:lang w:val="en-GB"/>
              </w:rPr>
              <w:t>March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7FFFD731" w14:textId="366A9025" w:rsidR="00E87916" w:rsidRDefault="00AB7AB5" w:rsidP="00E8791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Bodó</w:t>
            </w:r>
            <w:r w:rsidR="00D70D42">
              <w:rPr>
                <w:lang w:val="en-GB"/>
              </w:rPr>
              <w:t>-</w:t>
            </w:r>
            <w:proofErr w:type="spellStart"/>
            <w:r w:rsidR="00D70D42">
              <w:rPr>
                <w:lang w:val="en-GB"/>
              </w:rPr>
              <w:t>Izing</w:t>
            </w:r>
            <w:proofErr w:type="spellEnd"/>
          </w:p>
        </w:tc>
      </w:tr>
      <w:tr w:rsidR="00BD6258" w:rsidRPr="00351BB3" w14:paraId="463A90A7" w14:textId="77777777" w:rsidTr="001A4B82">
        <w:trPr>
          <w:cantSplit/>
          <w:trHeight w:val="413"/>
        </w:trPr>
        <w:tc>
          <w:tcPr>
            <w:tcW w:w="921" w:type="dxa"/>
            <w:vMerge w:val="restart"/>
            <w:vAlign w:val="center"/>
          </w:tcPr>
          <w:p w14:paraId="04EA4033" w14:textId="77777777" w:rsidR="00BD6258" w:rsidRDefault="00BD6258" w:rsidP="00337ECA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</w:t>
            </w:r>
            <w:r w:rsidRPr="00351BB3">
              <w:rPr>
                <w:b/>
                <w:lang w:val="en-GB"/>
              </w:rPr>
              <w:t>. 4</w:t>
            </w:r>
          </w:p>
          <w:p w14:paraId="600A8D86" w14:textId="29AD8593" w:rsidR="003E7AFF" w:rsidRPr="00351BB3" w:rsidRDefault="003E7AFF" w:rsidP="00337EC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INT.</w:t>
            </w:r>
          </w:p>
        </w:tc>
        <w:tc>
          <w:tcPr>
            <w:tcW w:w="5670" w:type="dxa"/>
            <w:vMerge w:val="restart"/>
            <w:vAlign w:val="center"/>
          </w:tcPr>
          <w:p w14:paraId="0FE4439F" w14:textId="77777777" w:rsidR="00BD6258" w:rsidRPr="00351BB3" w:rsidRDefault="00BD6258" w:rsidP="004A71E0">
            <w:pPr>
              <w:jc w:val="both"/>
              <w:rPr>
                <w:b/>
                <w:bCs/>
                <w:lang w:val="en-GB"/>
              </w:rPr>
            </w:pPr>
            <w:r w:rsidRPr="00351BB3">
              <w:rPr>
                <w:lang w:val="en-GB"/>
              </w:rPr>
              <w:t xml:space="preserve">Examination of the gastrointestinal system. </w:t>
            </w:r>
            <w:r w:rsidR="00946A97" w:rsidRPr="00351BB3">
              <w:rPr>
                <w:lang w:val="en-GB"/>
              </w:rPr>
              <w:t>Rectal examination</w:t>
            </w:r>
            <w:r w:rsidR="00946A97">
              <w:rPr>
                <w:lang w:val="en-GB"/>
              </w:rPr>
              <w:t>.</w:t>
            </w:r>
            <w:r w:rsidR="00946A97" w:rsidRPr="00351BB3">
              <w:rPr>
                <w:lang w:val="en-GB"/>
              </w:rPr>
              <w:t xml:space="preserve"> </w:t>
            </w:r>
            <w:r w:rsidRPr="00351BB3">
              <w:rPr>
                <w:lang w:val="en-GB"/>
              </w:rPr>
              <w:t>Demonstration of gastroscopy</w:t>
            </w:r>
            <w:r w:rsidR="00946A97">
              <w:rPr>
                <w:lang w:val="en-GB"/>
              </w:rPr>
              <w:t xml:space="preserve"> and abdominal ultrasonography</w:t>
            </w:r>
            <w:r>
              <w:rPr>
                <w:lang w:val="en-GB"/>
              </w:rPr>
              <w:t>.</w:t>
            </w:r>
          </w:p>
        </w:tc>
        <w:tc>
          <w:tcPr>
            <w:tcW w:w="1701" w:type="dxa"/>
            <w:vAlign w:val="center"/>
          </w:tcPr>
          <w:p w14:paraId="4302DA7E" w14:textId="695B0763" w:rsidR="00BD6258" w:rsidRPr="00BD6258" w:rsidRDefault="00BD6258" w:rsidP="00142353">
            <w:pPr>
              <w:jc w:val="center"/>
              <w:rPr>
                <w:lang w:val="en-GB"/>
              </w:rPr>
            </w:pPr>
            <w:r w:rsidRPr="007E2AE4">
              <w:rPr>
                <w:bCs/>
                <w:lang w:val="en-GB"/>
              </w:rPr>
              <w:t xml:space="preserve">A: </w:t>
            </w:r>
            <w:r w:rsidR="008451E3">
              <w:rPr>
                <w:bCs/>
                <w:lang w:val="en-GB"/>
              </w:rPr>
              <w:t>2</w:t>
            </w:r>
            <w:r w:rsidRPr="007E2AE4">
              <w:rPr>
                <w:lang w:val="en-GB"/>
              </w:rPr>
              <w:t xml:space="preserve"> April</w:t>
            </w:r>
          </w:p>
        </w:tc>
        <w:tc>
          <w:tcPr>
            <w:tcW w:w="1498" w:type="dxa"/>
            <w:vAlign w:val="center"/>
          </w:tcPr>
          <w:p w14:paraId="07EA653D" w14:textId="7ADC9C38" w:rsidR="00457D99" w:rsidRPr="007E2AE4" w:rsidRDefault="001927A5" w:rsidP="00F53030">
            <w:pPr>
              <w:jc w:val="center"/>
              <w:rPr>
                <w:lang w:val="en-GB"/>
              </w:rPr>
            </w:pPr>
            <w:r>
              <w:rPr>
                <w:bCs/>
              </w:rPr>
              <w:t>Kelemen-Mikó</w:t>
            </w:r>
          </w:p>
        </w:tc>
      </w:tr>
      <w:tr w:rsidR="00BD6258" w:rsidRPr="00351BB3" w14:paraId="68EA20C3" w14:textId="77777777" w:rsidTr="001A4B82">
        <w:trPr>
          <w:cantSplit/>
          <w:trHeight w:val="412"/>
        </w:trPr>
        <w:tc>
          <w:tcPr>
            <w:tcW w:w="921" w:type="dxa"/>
            <w:vMerge/>
            <w:vAlign w:val="center"/>
          </w:tcPr>
          <w:p w14:paraId="4FCC390C" w14:textId="77777777" w:rsidR="00BD6258" w:rsidRPr="00351BB3" w:rsidRDefault="00BD6258" w:rsidP="00337EC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68B56E27" w14:textId="77777777" w:rsidR="00BD6258" w:rsidRPr="00351BB3" w:rsidRDefault="00BD6258" w:rsidP="004A71E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34FC47C" w14:textId="353480B9" w:rsidR="00BD6258" w:rsidRPr="007E2AE4" w:rsidRDefault="00BD6258" w:rsidP="00142353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 xml:space="preserve">B: </w:t>
            </w:r>
            <w:r w:rsidR="008451E3">
              <w:rPr>
                <w:bCs/>
                <w:lang w:val="en-GB"/>
              </w:rPr>
              <w:t>26</w:t>
            </w:r>
            <w:r w:rsidR="004A295D">
              <w:rPr>
                <w:bCs/>
                <w:lang w:val="en-GB"/>
              </w:rPr>
              <w:t xml:space="preserve"> </w:t>
            </w:r>
            <w:r w:rsidR="008451E3">
              <w:rPr>
                <w:bCs/>
                <w:lang w:val="en-GB"/>
              </w:rPr>
              <w:t>Ma</w:t>
            </w:r>
            <w:r w:rsidRPr="007E2AE4">
              <w:rPr>
                <w:lang w:val="en-GB"/>
              </w:rPr>
              <w:t>r</w:t>
            </w:r>
            <w:r w:rsidR="008451E3">
              <w:rPr>
                <w:lang w:val="en-GB"/>
              </w:rPr>
              <w:t>ch</w:t>
            </w:r>
          </w:p>
        </w:tc>
        <w:tc>
          <w:tcPr>
            <w:tcW w:w="1498" w:type="dxa"/>
            <w:vAlign w:val="center"/>
          </w:tcPr>
          <w:p w14:paraId="626C1EE5" w14:textId="2574BF9A" w:rsidR="00457D99" w:rsidRPr="007E2AE4" w:rsidRDefault="00877DB3" w:rsidP="00F53030">
            <w:pPr>
              <w:jc w:val="center"/>
              <w:rPr>
                <w:lang w:val="en-GB"/>
              </w:rPr>
            </w:pPr>
            <w:r>
              <w:rPr>
                <w:bCs/>
              </w:rPr>
              <w:t>Kelemen-Bakos</w:t>
            </w:r>
          </w:p>
        </w:tc>
      </w:tr>
      <w:tr w:rsidR="00E87916" w:rsidRPr="00351BB3" w14:paraId="55BE7B64" w14:textId="77777777" w:rsidTr="002B6418">
        <w:trPr>
          <w:cantSplit/>
          <w:trHeight w:val="364"/>
        </w:trPr>
        <w:tc>
          <w:tcPr>
            <w:tcW w:w="921" w:type="dxa"/>
            <w:vMerge w:val="restart"/>
            <w:shd w:val="clear" w:color="auto" w:fill="D0CECE" w:themeFill="background2" w:themeFillShade="E6"/>
            <w:vAlign w:val="center"/>
          </w:tcPr>
          <w:p w14:paraId="27EE993E" w14:textId="77777777" w:rsidR="00E87916" w:rsidRDefault="00E87916" w:rsidP="00E87916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4</w:t>
            </w:r>
          </w:p>
          <w:p w14:paraId="03FE0C5B" w14:textId="0779B445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SURG.</w:t>
            </w:r>
          </w:p>
        </w:tc>
        <w:tc>
          <w:tcPr>
            <w:tcW w:w="5670" w:type="dxa"/>
            <w:vMerge w:val="restart"/>
            <w:shd w:val="clear" w:color="auto" w:fill="D0CECE" w:themeFill="background2" w:themeFillShade="E6"/>
            <w:vAlign w:val="center"/>
          </w:tcPr>
          <w:p w14:paraId="442CAAD1" w14:textId="5A1505D4" w:rsidR="00E87916" w:rsidRPr="00351BB3" w:rsidRDefault="00AB7AB5" w:rsidP="00E879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Examination of traumatised patient, wound management and bandaging (4 hrs)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0A1F0C4" w14:textId="7211139C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 xml:space="preserve">A: </w:t>
            </w:r>
            <w:r>
              <w:rPr>
                <w:bCs/>
                <w:lang w:val="en-GB"/>
              </w:rPr>
              <w:t>2</w:t>
            </w:r>
            <w:r w:rsidRPr="007E2AE4">
              <w:rPr>
                <w:lang w:val="en-GB"/>
              </w:rPr>
              <w:t xml:space="preserve"> April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5F9E44B3" w14:textId="3315461A" w:rsidR="00E87916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Tuska-Béni</w:t>
            </w:r>
            <w:proofErr w:type="spellEnd"/>
          </w:p>
        </w:tc>
      </w:tr>
      <w:tr w:rsidR="00E87916" w:rsidRPr="00351BB3" w14:paraId="7315D1D9" w14:textId="77777777" w:rsidTr="002B6418">
        <w:trPr>
          <w:cantSplit/>
          <w:trHeight w:val="277"/>
        </w:trPr>
        <w:tc>
          <w:tcPr>
            <w:tcW w:w="921" w:type="dxa"/>
            <w:vMerge/>
            <w:shd w:val="clear" w:color="auto" w:fill="D0CECE" w:themeFill="background2" w:themeFillShade="E6"/>
            <w:vAlign w:val="center"/>
          </w:tcPr>
          <w:p w14:paraId="18D3764C" w14:textId="77777777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shd w:val="clear" w:color="auto" w:fill="D0CECE" w:themeFill="background2" w:themeFillShade="E6"/>
            <w:vAlign w:val="center"/>
          </w:tcPr>
          <w:p w14:paraId="036E089C" w14:textId="77777777" w:rsidR="00E87916" w:rsidRPr="00351BB3" w:rsidRDefault="00E87916" w:rsidP="00E87916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F4CECFA" w14:textId="142A367F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 xml:space="preserve">B: </w:t>
            </w:r>
            <w:r>
              <w:rPr>
                <w:bCs/>
                <w:lang w:val="en-GB"/>
              </w:rPr>
              <w:t>26 Ma</w:t>
            </w:r>
            <w:r w:rsidRPr="007E2AE4">
              <w:rPr>
                <w:lang w:val="en-GB"/>
              </w:rPr>
              <w:t>r</w:t>
            </w:r>
            <w:r>
              <w:rPr>
                <w:lang w:val="en-GB"/>
              </w:rPr>
              <w:t>ch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352BF9AA" w14:textId="32D148B7" w:rsidR="00E87916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Tuska-Béni</w:t>
            </w:r>
            <w:proofErr w:type="spellEnd"/>
          </w:p>
        </w:tc>
      </w:tr>
      <w:tr w:rsidR="00BD6258" w:rsidRPr="00351BB3" w14:paraId="1000FEE9" w14:textId="77777777" w:rsidTr="001A4B82">
        <w:trPr>
          <w:cantSplit/>
          <w:trHeight w:val="413"/>
        </w:trPr>
        <w:tc>
          <w:tcPr>
            <w:tcW w:w="921" w:type="dxa"/>
            <w:vMerge w:val="restart"/>
            <w:vAlign w:val="center"/>
          </w:tcPr>
          <w:p w14:paraId="2E6EE18F" w14:textId="77777777" w:rsidR="00BD6258" w:rsidRDefault="00BD6258" w:rsidP="00337ECA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5</w:t>
            </w:r>
          </w:p>
          <w:p w14:paraId="78F7D66B" w14:textId="6ECFE9BD" w:rsidR="003E7AFF" w:rsidRPr="00351BB3" w:rsidRDefault="003E7AFF" w:rsidP="00337EC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INT.</w:t>
            </w:r>
          </w:p>
        </w:tc>
        <w:tc>
          <w:tcPr>
            <w:tcW w:w="5670" w:type="dxa"/>
            <w:vMerge w:val="restart"/>
            <w:vAlign w:val="center"/>
          </w:tcPr>
          <w:p w14:paraId="4939F997" w14:textId="23E3D4AF" w:rsidR="00BD6258" w:rsidRPr="00351BB3" w:rsidRDefault="00CE15FC" w:rsidP="003A0ABE">
            <w:pPr>
              <w:jc w:val="both"/>
              <w:rPr>
                <w:b/>
                <w:bCs/>
                <w:lang w:val="en-GB"/>
              </w:rPr>
            </w:pPr>
            <w:r>
              <w:rPr>
                <w:lang w:val="en-GB"/>
              </w:rPr>
              <w:lastRenderedPageBreak/>
              <w:t>Examination of the urinary and genital tract</w:t>
            </w:r>
            <w:r w:rsidR="006D01AF">
              <w:rPr>
                <w:lang w:val="en-GB"/>
              </w:rPr>
              <w:t xml:space="preserve">. Demonstration of transrectal ultrasonography. </w:t>
            </w:r>
            <w:r w:rsidR="00BD6258" w:rsidRPr="00351BB3">
              <w:rPr>
                <w:lang w:val="en-GB"/>
              </w:rPr>
              <w:lastRenderedPageBreak/>
              <w:t>Examination of the nervous system.</w:t>
            </w:r>
            <w:r w:rsidR="003A0ABE">
              <w:rPr>
                <w:lang w:val="en-GB"/>
              </w:rPr>
              <w:t xml:space="preserve"> </w:t>
            </w:r>
            <w:r w:rsidR="00BD6258" w:rsidRPr="00351BB3">
              <w:rPr>
                <w:lang w:val="en-GB"/>
              </w:rPr>
              <w:t>Clinical examination o</w:t>
            </w:r>
            <w:r w:rsidR="00BD6258">
              <w:rPr>
                <w:lang w:val="en-GB"/>
              </w:rPr>
              <w:t>f</w:t>
            </w:r>
            <w:r w:rsidR="00BD6258" w:rsidRPr="00351BB3">
              <w:rPr>
                <w:lang w:val="en-GB"/>
              </w:rPr>
              <w:t xml:space="preserve"> patients.</w:t>
            </w:r>
          </w:p>
        </w:tc>
        <w:tc>
          <w:tcPr>
            <w:tcW w:w="1701" w:type="dxa"/>
            <w:vAlign w:val="center"/>
          </w:tcPr>
          <w:p w14:paraId="5028E5A7" w14:textId="3B4C82C0" w:rsidR="00BD6258" w:rsidRPr="007E2AE4" w:rsidRDefault="00BD6258" w:rsidP="00142353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lastRenderedPageBreak/>
              <w:t xml:space="preserve">A: </w:t>
            </w:r>
            <w:r w:rsidR="00B91D36">
              <w:rPr>
                <w:bCs/>
                <w:lang w:val="en-GB"/>
              </w:rPr>
              <w:t>23</w:t>
            </w:r>
            <w:r w:rsidRPr="007E2AE4">
              <w:rPr>
                <w:lang w:val="en-GB"/>
              </w:rPr>
              <w:t xml:space="preserve"> </w:t>
            </w:r>
            <w:r w:rsidR="00B91D36">
              <w:rPr>
                <w:lang w:val="en-GB"/>
              </w:rPr>
              <w:t>April</w:t>
            </w:r>
          </w:p>
        </w:tc>
        <w:tc>
          <w:tcPr>
            <w:tcW w:w="1498" w:type="dxa"/>
            <w:vAlign w:val="center"/>
          </w:tcPr>
          <w:p w14:paraId="15E1BC49" w14:textId="2357C8A0" w:rsidR="00BD6258" w:rsidRPr="007E2AE4" w:rsidRDefault="006676E3" w:rsidP="00457D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Kelemen</w:t>
            </w:r>
            <w:r w:rsidR="00D00040">
              <w:rPr>
                <w:lang w:val="en-GB"/>
              </w:rPr>
              <w:t>-</w:t>
            </w:r>
            <w:r w:rsidR="00047B40">
              <w:rPr>
                <w:lang w:val="en-GB"/>
              </w:rPr>
              <w:t>Bakos</w:t>
            </w:r>
          </w:p>
        </w:tc>
      </w:tr>
      <w:tr w:rsidR="00BD6258" w:rsidRPr="00351BB3" w14:paraId="0F8606E3" w14:textId="77777777" w:rsidTr="001A4B82">
        <w:trPr>
          <w:cantSplit/>
          <w:trHeight w:val="412"/>
        </w:trPr>
        <w:tc>
          <w:tcPr>
            <w:tcW w:w="921" w:type="dxa"/>
            <w:vMerge/>
          </w:tcPr>
          <w:p w14:paraId="113FE193" w14:textId="77777777" w:rsidR="00BD6258" w:rsidRPr="00351BB3" w:rsidRDefault="00BD6258" w:rsidP="00A1446C">
            <w:pPr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5ABD8F54" w14:textId="77777777" w:rsidR="00BD6258" w:rsidRPr="00351BB3" w:rsidRDefault="00BD6258" w:rsidP="004A71E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5307BEF" w14:textId="7AEB1F9B" w:rsidR="00BD6258" w:rsidRDefault="00BD6258" w:rsidP="00142353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 w:rsidR="00B91D36">
              <w:rPr>
                <w:bCs/>
                <w:lang w:val="en-GB"/>
              </w:rPr>
              <w:t>16</w:t>
            </w:r>
            <w:r w:rsidR="00142353">
              <w:rPr>
                <w:bCs/>
                <w:lang w:val="en-GB"/>
              </w:rPr>
              <w:t xml:space="preserve"> </w:t>
            </w:r>
            <w:r w:rsidR="00933B2C">
              <w:rPr>
                <w:bCs/>
                <w:lang w:val="en-GB"/>
              </w:rPr>
              <w:t>April</w:t>
            </w:r>
          </w:p>
        </w:tc>
        <w:tc>
          <w:tcPr>
            <w:tcW w:w="1498" w:type="dxa"/>
            <w:vAlign w:val="center"/>
          </w:tcPr>
          <w:p w14:paraId="04496A77" w14:textId="33904182" w:rsidR="00BD6258" w:rsidRPr="007E2AE4" w:rsidRDefault="00E455CC" w:rsidP="00457D99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Mikó-</w:t>
            </w:r>
            <w:r w:rsidR="00A3753C">
              <w:rPr>
                <w:lang w:val="en-GB"/>
              </w:rPr>
              <w:t>Bakos</w:t>
            </w:r>
            <w:proofErr w:type="spellEnd"/>
          </w:p>
        </w:tc>
      </w:tr>
      <w:tr w:rsidR="00E87916" w:rsidRPr="00351BB3" w14:paraId="5F83F30C" w14:textId="77777777" w:rsidTr="002B6418">
        <w:trPr>
          <w:cantSplit/>
          <w:trHeight w:val="431"/>
        </w:trPr>
        <w:tc>
          <w:tcPr>
            <w:tcW w:w="921" w:type="dxa"/>
            <w:vMerge w:val="restart"/>
            <w:shd w:val="clear" w:color="auto" w:fill="D0CECE" w:themeFill="background2" w:themeFillShade="E6"/>
          </w:tcPr>
          <w:p w14:paraId="64EF9F54" w14:textId="77777777" w:rsidR="00E87916" w:rsidRDefault="00E87916" w:rsidP="00E87916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5</w:t>
            </w:r>
          </w:p>
          <w:p w14:paraId="23C2FA06" w14:textId="57C034A1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SURG.</w:t>
            </w:r>
          </w:p>
        </w:tc>
        <w:tc>
          <w:tcPr>
            <w:tcW w:w="5670" w:type="dxa"/>
            <w:vMerge w:val="restart"/>
            <w:shd w:val="clear" w:color="auto" w:fill="D0CECE" w:themeFill="background2" w:themeFillShade="E6"/>
            <w:vAlign w:val="center"/>
          </w:tcPr>
          <w:p w14:paraId="0323DECC" w14:textId="1C05A08C" w:rsidR="00E87916" w:rsidRPr="00AB7AB5" w:rsidRDefault="00AB7AB5" w:rsidP="00AB7AB5">
            <w:pPr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Wound closure and s</w:t>
            </w:r>
            <w:r w:rsidRPr="00AB7AB5">
              <w:rPr>
                <w:bCs/>
                <w:lang w:val="en-GB"/>
              </w:rPr>
              <w:t>uture technics</w:t>
            </w:r>
            <w:r>
              <w:rPr>
                <w:bCs/>
                <w:lang w:val="en-GB"/>
              </w:rPr>
              <w:t xml:space="preserve"> on cadavers (5 hrs)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226F7A7" w14:textId="31734AA0" w:rsidR="00E87916" w:rsidRPr="007E2AE4" w:rsidRDefault="00E87916" w:rsidP="00E87916">
            <w:pPr>
              <w:jc w:val="center"/>
              <w:rPr>
                <w:lang w:val="en-GB"/>
              </w:rPr>
            </w:pPr>
            <w:r>
              <w:rPr>
                <w:bCs/>
                <w:lang w:val="en-GB"/>
              </w:rPr>
              <w:t>A: 23</w:t>
            </w:r>
            <w:r w:rsidRPr="007E2AE4">
              <w:rPr>
                <w:lang w:val="en-GB"/>
              </w:rPr>
              <w:t xml:space="preserve"> </w:t>
            </w:r>
            <w:r>
              <w:rPr>
                <w:lang w:val="en-GB"/>
              </w:rPr>
              <w:t>April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7BF77657" w14:textId="0B6B31C8" w:rsidR="00E87916" w:rsidRPr="007E2AE4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Makra-Tóth</w:t>
            </w:r>
            <w:proofErr w:type="spellEnd"/>
          </w:p>
        </w:tc>
      </w:tr>
      <w:tr w:rsidR="00E87916" w:rsidRPr="00351BB3" w14:paraId="38F39EFA" w14:textId="77777777" w:rsidTr="002B6418">
        <w:trPr>
          <w:cantSplit/>
          <w:trHeight w:val="277"/>
        </w:trPr>
        <w:tc>
          <w:tcPr>
            <w:tcW w:w="921" w:type="dxa"/>
            <w:vMerge/>
            <w:shd w:val="clear" w:color="auto" w:fill="D0CECE" w:themeFill="background2" w:themeFillShade="E6"/>
          </w:tcPr>
          <w:p w14:paraId="640FEE8C" w14:textId="77777777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shd w:val="clear" w:color="auto" w:fill="D0CECE" w:themeFill="background2" w:themeFillShade="E6"/>
            <w:vAlign w:val="center"/>
          </w:tcPr>
          <w:p w14:paraId="523F4CDF" w14:textId="77777777" w:rsidR="00E87916" w:rsidRPr="00351BB3" w:rsidRDefault="00E87916" w:rsidP="00E8791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174E2F2" w14:textId="2F02AA47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>
              <w:rPr>
                <w:bCs/>
                <w:lang w:val="en-GB"/>
              </w:rPr>
              <w:t>16 April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5C33593F" w14:textId="45E9160A" w:rsidR="00E87916" w:rsidRPr="007E2AE4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Makra-Tóth</w:t>
            </w:r>
            <w:proofErr w:type="spellEnd"/>
          </w:p>
        </w:tc>
      </w:tr>
      <w:tr w:rsidR="00365666" w:rsidRPr="00351BB3" w14:paraId="0B25A883" w14:textId="77777777" w:rsidTr="00193A5E">
        <w:trPr>
          <w:cantSplit/>
          <w:trHeight w:val="443"/>
        </w:trPr>
        <w:tc>
          <w:tcPr>
            <w:tcW w:w="921" w:type="dxa"/>
            <w:vMerge w:val="restart"/>
          </w:tcPr>
          <w:p w14:paraId="0C391678" w14:textId="77777777" w:rsidR="00365666" w:rsidRDefault="00365666" w:rsidP="00365666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6</w:t>
            </w:r>
          </w:p>
          <w:p w14:paraId="4F32C213" w14:textId="70A8A543" w:rsidR="00365666" w:rsidRPr="00351BB3" w:rsidRDefault="00365666" w:rsidP="0036566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INT.</w:t>
            </w:r>
          </w:p>
        </w:tc>
        <w:tc>
          <w:tcPr>
            <w:tcW w:w="5670" w:type="dxa"/>
            <w:vMerge w:val="restart"/>
            <w:vAlign w:val="center"/>
          </w:tcPr>
          <w:p w14:paraId="694C3787" w14:textId="401B864F" w:rsidR="00365666" w:rsidRPr="00A15715" w:rsidRDefault="00365666" w:rsidP="0036566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A15715">
              <w:rPr>
                <w:lang w:val="en-GB"/>
              </w:rPr>
              <w:t xml:space="preserve">aboratory </w:t>
            </w:r>
            <w:r>
              <w:rPr>
                <w:lang w:val="en-GB"/>
              </w:rPr>
              <w:t>tests in equine medicine.</w:t>
            </w:r>
          </w:p>
        </w:tc>
        <w:tc>
          <w:tcPr>
            <w:tcW w:w="1701" w:type="dxa"/>
            <w:vAlign w:val="center"/>
          </w:tcPr>
          <w:p w14:paraId="2BFB3413" w14:textId="491819FC" w:rsidR="00365666" w:rsidRPr="007E2AE4" w:rsidRDefault="00365666" w:rsidP="0036566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A: </w:t>
            </w:r>
            <w:r w:rsidR="00193A5E">
              <w:rPr>
                <w:bCs/>
                <w:lang w:val="en-GB"/>
              </w:rPr>
              <w:t>7</w:t>
            </w:r>
            <w:r w:rsidRPr="007E2AE4">
              <w:rPr>
                <w:lang w:val="en-GB"/>
              </w:rPr>
              <w:t xml:space="preserve"> </w:t>
            </w:r>
            <w:r w:rsidR="00193A5E">
              <w:rPr>
                <w:lang w:val="en-GB"/>
              </w:rPr>
              <w:t>May</w:t>
            </w:r>
          </w:p>
        </w:tc>
        <w:tc>
          <w:tcPr>
            <w:tcW w:w="1498" w:type="dxa"/>
            <w:vAlign w:val="center"/>
          </w:tcPr>
          <w:p w14:paraId="5F09844F" w14:textId="71E11F63" w:rsidR="00365666" w:rsidRPr="007E2AE4" w:rsidRDefault="00A45CDC" w:rsidP="003656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Stirminszki-Bakos</w:t>
            </w:r>
          </w:p>
        </w:tc>
      </w:tr>
      <w:tr w:rsidR="00365666" w:rsidRPr="00351BB3" w14:paraId="4F179FDA" w14:textId="77777777" w:rsidTr="001A4B82">
        <w:trPr>
          <w:cantSplit/>
          <w:trHeight w:val="277"/>
        </w:trPr>
        <w:tc>
          <w:tcPr>
            <w:tcW w:w="921" w:type="dxa"/>
            <w:vMerge/>
          </w:tcPr>
          <w:p w14:paraId="44CCEE9A" w14:textId="77777777" w:rsidR="00365666" w:rsidRPr="00351BB3" w:rsidRDefault="00365666" w:rsidP="0036566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vAlign w:val="center"/>
          </w:tcPr>
          <w:p w14:paraId="04EA673C" w14:textId="77777777" w:rsidR="00365666" w:rsidRPr="00351BB3" w:rsidRDefault="00365666" w:rsidP="00365666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F8721BE" w14:textId="3742CEB9" w:rsidR="00365666" w:rsidRPr="007E2AE4" w:rsidRDefault="00365666" w:rsidP="0036566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 w:rsidR="00193A5E">
              <w:rPr>
                <w:bCs/>
                <w:lang w:val="en-GB"/>
              </w:rPr>
              <w:t>30</w:t>
            </w:r>
            <w:r>
              <w:rPr>
                <w:bCs/>
                <w:lang w:val="en-GB"/>
              </w:rPr>
              <w:t xml:space="preserve"> April</w:t>
            </w:r>
          </w:p>
        </w:tc>
        <w:tc>
          <w:tcPr>
            <w:tcW w:w="1498" w:type="dxa"/>
            <w:vAlign w:val="center"/>
          </w:tcPr>
          <w:p w14:paraId="6E2651A9" w14:textId="13A4C707" w:rsidR="00365666" w:rsidRPr="007E2AE4" w:rsidRDefault="00A45CDC" w:rsidP="003656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Stirminszki-Bakos</w:t>
            </w:r>
          </w:p>
        </w:tc>
      </w:tr>
      <w:tr w:rsidR="00E87916" w:rsidRPr="00351BB3" w14:paraId="1920F142" w14:textId="77777777" w:rsidTr="002B6418">
        <w:trPr>
          <w:cantSplit/>
          <w:trHeight w:val="440"/>
        </w:trPr>
        <w:tc>
          <w:tcPr>
            <w:tcW w:w="921" w:type="dxa"/>
            <w:vMerge w:val="restart"/>
            <w:shd w:val="clear" w:color="auto" w:fill="D0CECE" w:themeFill="background2" w:themeFillShade="E6"/>
          </w:tcPr>
          <w:p w14:paraId="6E84B430" w14:textId="77777777" w:rsidR="00E87916" w:rsidRDefault="00E87916" w:rsidP="00E87916">
            <w:pPr>
              <w:jc w:val="center"/>
              <w:rPr>
                <w:b/>
                <w:lang w:val="en-GB"/>
              </w:rPr>
            </w:pPr>
            <w:proofErr w:type="spellStart"/>
            <w:r w:rsidRPr="00351BB3">
              <w:rPr>
                <w:b/>
                <w:lang w:val="en-GB"/>
              </w:rPr>
              <w:t>Pract</w:t>
            </w:r>
            <w:proofErr w:type="spellEnd"/>
            <w:r w:rsidRPr="00351BB3">
              <w:rPr>
                <w:b/>
                <w:lang w:val="en-GB"/>
              </w:rPr>
              <w:t>. N</w:t>
            </w:r>
            <w:r>
              <w:rPr>
                <w:b/>
                <w:lang w:val="en-GB"/>
              </w:rPr>
              <w:t>o. 6</w:t>
            </w:r>
          </w:p>
          <w:p w14:paraId="31027ACE" w14:textId="74017F15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SURG.</w:t>
            </w:r>
          </w:p>
        </w:tc>
        <w:tc>
          <w:tcPr>
            <w:tcW w:w="5670" w:type="dxa"/>
            <w:vMerge w:val="restart"/>
            <w:shd w:val="clear" w:color="auto" w:fill="D0CECE" w:themeFill="background2" w:themeFillShade="E6"/>
            <w:vAlign w:val="center"/>
          </w:tcPr>
          <w:p w14:paraId="472E01E9" w14:textId="11BCAC88" w:rsidR="00E87916" w:rsidRPr="00AB7AB5" w:rsidRDefault="00AB7AB5" w:rsidP="00E87916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Anaesthetic machines and breathing systems, general anaesthesia in horses (</w:t>
            </w:r>
            <w:r w:rsidR="00EC2393">
              <w:rPr>
                <w:bCs/>
                <w:lang w:val="en-GB"/>
              </w:rPr>
              <w:t>4 hrs)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B0C0FA6" w14:textId="2E8DBBDA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A: 7</w:t>
            </w:r>
            <w:r w:rsidRPr="007E2AE4">
              <w:rPr>
                <w:lang w:val="en-GB"/>
              </w:rPr>
              <w:t xml:space="preserve"> </w:t>
            </w:r>
            <w:r>
              <w:rPr>
                <w:lang w:val="en-GB"/>
              </w:rPr>
              <w:t>May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28C14280" w14:textId="266304DC" w:rsidR="00E87916" w:rsidRPr="007E2AE4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Makra-Bódai</w:t>
            </w:r>
            <w:proofErr w:type="spellEnd"/>
          </w:p>
        </w:tc>
      </w:tr>
      <w:tr w:rsidR="00E87916" w:rsidRPr="00351BB3" w14:paraId="21EE2145" w14:textId="77777777" w:rsidTr="002B6418">
        <w:trPr>
          <w:cantSplit/>
          <w:trHeight w:val="277"/>
        </w:trPr>
        <w:tc>
          <w:tcPr>
            <w:tcW w:w="921" w:type="dxa"/>
            <w:vMerge/>
            <w:shd w:val="clear" w:color="auto" w:fill="D0CECE" w:themeFill="background2" w:themeFillShade="E6"/>
          </w:tcPr>
          <w:p w14:paraId="6F4367C8" w14:textId="77777777" w:rsidR="00E87916" w:rsidRPr="00351BB3" w:rsidRDefault="00E87916" w:rsidP="00E8791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670" w:type="dxa"/>
            <w:vMerge/>
            <w:shd w:val="clear" w:color="auto" w:fill="D0CECE" w:themeFill="background2" w:themeFillShade="E6"/>
          </w:tcPr>
          <w:p w14:paraId="07F15B2C" w14:textId="77777777" w:rsidR="00E87916" w:rsidRPr="00351BB3" w:rsidRDefault="00E87916" w:rsidP="00E87916">
            <w:pPr>
              <w:rPr>
                <w:b/>
                <w:bCs/>
                <w:lang w:val="en-GB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1434FAB" w14:textId="0E6C632E" w:rsidR="00E87916" w:rsidRPr="007E2AE4" w:rsidRDefault="00E87916" w:rsidP="00E87916">
            <w:pPr>
              <w:jc w:val="center"/>
              <w:rPr>
                <w:bCs/>
                <w:lang w:val="en-GB"/>
              </w:rPr>
            </w:pPr>
            <w:r w:rsidRPr="007E2AE4">
              <w:rPr>
                <w:bCs/>
                <w:lang w:val="en-GB"/>
              </w:rPr>
              <w:t>B:</w:t>
            </w:r>
            <w:r>
              <w:rPr>
                <w:bCs/>
                <w:lang w:val="en-GB"/>
              </w:rPr>
              <w:t>30 April</w:t>
            </w: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14:paraId="1E54452A" w14:textId="3B664D4E" w:rsidR="00E87916" w:rsidRPr="007E2AE4" w:rsidRDefault="00AB7AB5" w:rsidP="00E87916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Makra-Bódai</w:t>
            </w:r>
            <w:proofErr w:type="spellEnd"/>
          </w:p>
        </w:tc>
      </w:tr>
    </w:tbl>
    <w:p w14:paraId="7526B588" w14:textId="77777777" w:rsidR="003F611A" w:rsidRPr="00351BB3" w:rsidRDefault="003F611A">
      <w:pPr>
        <w:rPr>
          <w:b/>
          <w:lang w:val="en-GB"/>
        </w:rPr>
      </w:pPr>
    </w:p>
    <w:p w14:paraId="38F8E8CF" w14:textId="5AF1AA46" w:rsidR="00F021AC" w:rsidRDefault="003F611A" w:rsidP="005243B1">
      <w:pPr>
        <w:pStyle w:val="Szvegtrzs2"/>
        <w:rPr>
          <w:b w:val="0"/>
          <w:szCs w:val="24"/>
        </w:rPr>
      </w:pPr>
      <w:r w:rsidRPr="00351BB3">
        <w:rPr>
          <w:b w:val="0"/>
          <w:szCs w:val="24"/>
        </w:rPr>
        <w:t>E</w:t>
      </w:r>
      <w:r w:rsidR="00D51582">
        <w:rPr>
          <w:b w:val="0"/>
          <w:szCs w:val="24"/>
        </w:rPr>
        <w:t>ach</w:t>
      </w:r>
      <w:r w:rsidRPr="00351BB3">
        <w:rPr>
          <w:b w:val="0"/>
          <w:szCs w:val="24"/>
        </w:rPr>
        <w:t xml:space="preserve"> practical </w:t>
      </w:r>
      <w:proofErr w:type="gramStart"/>
      <w:r w:rsidRPr="00351BB3">
        <w:rPr>
          <w:b w:val="0"/>
          <w:szCs w:val="24"/>
        </w:rPr>
        <w:t>starts</w:t>
      </w:r>
      <w:proofErr w:type="gramEnd"/>
      <w:r w:rsidRPr="00351BB3">
        <w:rPr>
          <w:b w:val="0"/>
          <w:szCs w:val="24"/>
        </w:rPr>
        <w:t xml:space="preserve"> with a short</w:t>
      </w:r>
      <w:r w:rsidR="001D47D9">
        <w:rPr>
          <w:b w:val="0"/>
          <w:szCs w:val="24"/>
        </w:rPr>
        <w:t>,</w:t>
      </w:r>
      <w:r w:rsidRPr="00351BB3">
        <w:rPr>
          <w:b w:val="0"/>
          <w:szCs w:val="24"/>
        </w:rPr>
        <w:t xml:space="preserve"> written </w:t>
      </w:r>
      <w:r w:rsidR="00183F31">
        <w:rPr>
          <w:b w:val="0"/>
          <w:szCs w:val="24"/>
        </w:rPr>
        <w:t>t</w:t>
      </w:r>
      <w:r w:rsidRPr="00351BB3">
        <w:rPr>
          <w:b w:val="0"/>
          <w:szCs w:val="24"/>
        </w:rPr>
        <w:t>e</w:t>
      </w:r>
      <w:r w:rsidR="00183F31">
        <w:rPr>
          <w:b w:val="0"/>
          <w:szCs w:val="24"/>
        </w:rPr>
        <w:t>st</w:t>
      </w:r>
      <w:r w:rsidRPr="00351BB3">
        <w:rPr>
          <w:b w:val="0"/>
          <w:szCs w:val="24"/>
        </w:rPr>
        <w:t xml:space="preserve"> </w:t>
      </w:r>
      <w:r w:rsidR="006E3914">
        <w:rPr>
          <w:b w:val="0"/>
          <w:szCs w:val="24"/>
        </w:rPr>
        <w:t>about</w:t>
      </w:r>
      <w:r w:rsidR="005243B1" w:rsidRPr="00351BB3">
        <w:rPr>
          <w:b w:val="0"/>
          <w:szCs w:val="24"/>
        </w:rPr>
        <w:t xml:space="preserve"> the actual practical material</w:t>
      </w:r>
      <w:r w:rsidRPr="00351BB3">
        <w:rPr>
          <w:b w:val="0"/>
          <w:szCs w:val="24"/>
        </w:rPr>
        <w:t>.</w:t>
      </w:r>
      <w:r w:rsidR="005243B1" w:rsidRPr="00351BB3">
        <w:rPr>
          <w:b w:val="0"/>
          <w:szCs w:val="24"/>
        </w:rPr>
        <w:t xml:space="preserve"> </w:t>
      </w:r>
      <w:r w:rsidR="00A204D3">
        <w:rPr>
          <w:b w:val="0"/>
          <w:szCs w:val="24"/>
        </w:rPr>
        <w:t>S</w:t>
      </w:r>
      <w:r w:rsidR="005243B1" w:rsidRPr="00351BB3">
        <w:rPr>
          <w:b w:val="0"/>
          <w:szCs w:val="24"/>
        </w:rPr>
        <w:t xml:space="preserve">tudents should wear a </w:t>
      </w:r>
      <w:r w:rsidR="001D47D9">
        <w:rPr>
          <w:b w:val="0"/>
          <w:szCs w:val="24"/>
        </w:rPr>
        <w:t xml:space="preserve">lab </w:t>
      </w:r>
      <w:r w:rsidR="005243B1" w:rsidRPr="00351BB3">
        <w:rPr>
          <w:b w:val="0"/>
          <w:szCs w:val="24"/>
        </w:rPr>
        <w:t xml:space="preserve">coat </w:t>
      </w:r>
      <w:r w:rsidR="00A204D3">
        <w:rPr>
          <w:b w:val="0"/>
          <w:szCs w:val="24"/>
        </w:rPr>
        <w:t>during the practicals</w:t>
      </w:r>
      <w:r w:rsidR="005243B1" w:rsidRPr="00351BB3">
        <w:rPr>
          <w:b w:val="0"/>
          <w:szCs w:val="24"/>
        </w:rPr>
        <w:t xml:space="preserve">. A thermometer and a </w:t>
      </w:r>
      <w:r w:rsidR="00F67988">
        <w:rPr>
          <w:b w:val="0"/>
          <w:szCs w:val="24"/>
        </w:rPr>
        <w:t>steth</w:t>
      </w:r>
      <w:r w:rsidR="005243B1" w:rsidRPr="00351BB3">
        <w:rPr>
          <w:b w:val="0"/>
          <w:szCs w:val="24"/>
        </w:rPr>
        <w:t xml:space="preserve">oscope from the first </w:t>
      </w:r>
      <w:r w:rsidR="001D47D9">
        <w:rPr>
          <w:b w:val="0"/>
          <w:szCs w:val="24"/>
        </w:rPr>
        <w:t>s</w:t>
      </w:r>
      <w:r w:rsidR="005243B1" w:rsidRPr="00351BB3">
        <w:rPr>
          <w:b w:val="0"/>
          <w:szCs w:val="24"/>
        </w:rPr>
        <w:t>ess</w:t>
      </w:r>
      <w:r w:rsidR="001D47D9">
        <w:rPr>
          <w:b w:val="0"/>
          <w:szCs w:val="24"/>
        </w:rPr>
        <w:t>i</w:t>
      </w:r>
      <w:r w:rsidR="005243B1" w:rsidRPr="00351BB3">
        <w:rPr>
          <w:b w:val="0"/>
          <w:szCs w:val="24"/>
        </w:rPr>
        <w:t xml:space="preserve">on, </w:t>
      </w:r>
      <w:r w:rsidR="00055CB4">
        <w:rPr>
          <w:b w:val="0"/>
          <w:szCs w:val="24"/>
        </w:rPr>
        <w:t xml:space="preserve">and </w:t>
      </w:r>
      <w:r w:rsidR="005243B1" w:rsidRPr="00351BB3">
        <w:rPr>
          <w:b w:val="0"/>
          <w:szCs w:val="24"/>
        </w:rPr>
        <w:t>a ple</w:t>
      </w:r>
      <w:r w:rsidR="00F67988">
        <w:rPr>
          <w:b w:val="0"/>
          <w:szCs w:val="24"/>
        </w:rPr>
        <w:t>x</w:t>
      </w:r>
      <w:r w:rsidR="005243B1" w:rsidRPr="00351BB3">
        <w:rPr>
          <w:b w:val="0"/>
          <w:szCs w:val="24"/>
        </w:rPr>
        <w:t xml:space="preserve">imeter and a percussion hammer from the second </w:t>
      </w:r>
      <w:r w:rsidR="00481AD1">
        <w:rPr>
          <w:b w:val="0"/>
          <w:szCs w:val="24"/>
        </w:rPr>
        <w:t>session</w:t>
      </w:r>
      <w:r w:rsidR="005243B1" w:rsidRPr="00351BB3">
        <w:rPr>
          <w:b w:val="0"/>
          <w:szCs w:val="24"/>
        </w:rPr>
        <w:t xml:space="preserve"> are required for each student.</w:t>
      </w:r>
    </w:p>
    <w:p w14:paraId="690F2501" w14:textId="75BAB244" w:rsidR="005243B1" w:rsidRPr="00351BB3" w:rsidRDefault="00A204D3" w:rsidP="005243B1">
      <w:pPr>
        <w:pStyle w:val="Szvegtrzs2"/>
        <w:rPr>
          <w:b w:val="0"/>
          <w:szCs w:val="24"/>
        </w:rPr>
      </w:pPr>
      <w:r>
        <w:rPr>
          <w:b w:val="0"/>
          <w:szCs w:val="24"/>
        </w:rPr>
        <w:t>A</w:t>
      </w:r>
      <w:r w:rsidR="007113E3" w:rsidRPr="00351BB3">
        <w:rPr>
          <w:b w:val="0"/>
          <w:szCs w:val="24"/>
        </w:rPr>
        <w:t xml:space="preserve">ttendance is </w:t>
      </w:r>
      <w:r w:rsidR="00F027F4" w:rsidRPr="00351BB3">
        <w:rPr>
          <w:b w:val="0"/>
          <w:szCs w:val="24"/>
        </w:rPr>
        <w:t>obligatory;</w:t>
      </w:r>
      <w:r w:rsidR="007113E3" w:rsidRPr="00351BB3">
        <w:rPr>
          <w:b w:val="0"/>
          <w:szCs w:val="24"/>
        </w:rPr>
        <w:t xml:space="preserve"> only </w:t>
      </w:r>
      <w:r w:rsidR="00644949">
        <w:rPr>
          <w:b w:val="0"/>
          <w:szCs w:val="24"/>
        </w:rPr>
        <w:t>one</w:t>
      </w:r>
      <w:r w:rsidR="007113E3" w:rsidRPr="00351BB3">
        <w:rPr>
          <w:b w:val="0"/>
          <w:szCs w:val="24"/>
        </w:rPr>
        <w:t xml:space="preserve"> practic</w:t>
      </w:r>
      <w:r>
        <w:rPr>
          <w:b w:val="0"/>
          <w:szCs w:val="24"/>
        </w:rPr>
        <w:t>al</w:t>
      </w:r>
      <w:r w:rsidR="007113E3" w:rsidRPr="00351BB3">
        <w:rPr>
          <w:b w:val="0"/>
          <w:szCs w:val="24"/>
        </w:rPr>
        <w:t xml:space="preserve"> can be </w:t>
      </w:r>
      <w:r w:rsidR="00644949">
        <w:rPr>
          <w:b w:val="0"/>
          <w:szCs w:val="24"/>
        </w:rPr>
        <w:t>missed</w:t>
      </w:r>
      <w:r w:rsidR="00E44920">
        <w:rPr>
          <w:b w:val="0"/>
          <w:szCs w:val="24"/>
        </w:rPr>
        <w:t xml:space="preserve">, otherwise the semester </w:t>
      </w:r>
      <w:r w:rsidR="00481AD1">
        <w:rPr>
          <w:b w:val="0"/>
          <w:szCs w:val="24"/>
        </w:rPr>
        <w:t>will not be</w:t>
      </w:r>
      <w:r w:rsidR="006B40A4">
        <w:rPr>
          <w:b w:val="0"/>
          <w:szCs w:val="24"/>
        </w:rPr>
        <w:t xml:space="preserve"> accepted</w:t>
      </w:r>
      <w:r w:rsidR="005243B1" w:rsidRPr="00351BB3">
        <w:rPr>
          <w:b w:val="0"/>
          <w:szCs w:val="24"/>
        </w:rPr>
        <w:t>.</w:t>
      </w:r>
      <w:r w:rsidR="00385C59">
        <w:rPr>
          <w:b w:val="0"/>
          <w:szCs w:val="24"/>
        </w:rPr>
        <w:t xml:space="preserve"> </w:t>
      </w:r>
      <w:r w:rsidR="00BE44CD">
        <w:rPr>
          <w:b w:val="0"/>
          <w:szCs w:val="24"/>
        </w:rPr>
        <w:t xml:space="preserve">Missed practicals cannot be </w:t>
      </w:r>
      <w:r w:rsidR="00FC188A">
        <w:rPr>
          <w:b w:val="0"/>
          <w:szCs w:val="24"/>
        </w:rPr>
        <w:t>made up because of the nature of the practicals</w:t>
      </w:r>
      <w:r w:rsidR="00481AD1">
        <w:rPr>
          <w:b w:val="0"/>
          <w:szCs w:val="24"/>
        </w:rPr>
        <w:t xml:space="preserve">. </w:t>
      </w:r>
      <w:r w:rsidR="00385C59" w:rsidRPr="00351BB3">
        <w:rPr>
          <w:b w:val="0"/>
          <w:szCs w:val="24"/>
        </w:rPr>
        <w:t>The group c</w:t>
      </w:r>
      <w:r w:rsidR="00385C59">
        <w:rPr>
          <w:b w:val="0"/>
          <w:szCs w:val="24"/>
        </w:rPr>
        <w:t>an</w:t>
      </w:r>
      <w:r w:rsidR="00385C59" w:rsidRPr="00351BB3">
        <w:rPr>
          <w:b w:val="0"/>
          <w:szCs w:val="24"/>
        </w:rPr>
        <w:t>not be changed.</w:t>
      </w:r>
    </w:p>
    <w:p w14:paraId="64E73906" w14:textId="77777777" w:rsidR="00A204D3" w:rsidRDefault="00A204D3">
      <w:pPr>
        <w:rPr>
          <w:lang w:val="en-GB"/>
        </w:rPr>
      </w:pPr>
    </w:p>
    <w:p w14:paraId="15839012" w14:textId="77777777" w:rsidR="00A204D3" w:rsidRPr="00351BB3" w:rsidRDefault="00A204D3">
      <w:pPr>
        <w:rPr>
          <w:lang w:val="en-GB"/>
        </w:rPr>
      </w:pPr>
    </w:p>
    <w:p w14:paraId="733AC3CC" w14:textId="6010E0FD" w:rsidR="007113E3" w:rsidRPr="00351BB3" w:rsidRDefault="007113E3" w:rsidP="00ED66FA">
      <w:pPr>
        <w:rPr>
          <w:lang w:val="en-GB"/>
        </w:rPr>
      </w:pPr>
    </w:p>
    <w:sectPr w:rsidR="007113E3" w:rsidRPr="0035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7"/>
    <w:rsid w:val="000104B1"/>
    <w:rsid w:val="00047B40"/>
    <w:rsid w:val="00055CB4"/>
    <w:rsid w:val="000606ED"/>
    <w:rsid w:val="000A19E8"/>
    <w:rsid w:val="000C7039"/>
    <w:rsid w:val="000E408D"/>
    <w:rsid w:val="000E4C7F"/>
    <w:rsid w:val="000F2FDB"/>
    <w:rsid w:val="000F6BB2"/>
    <w:rsid w:val="001064BF"/>
    <w:rsid w:val="00121F1B"/>
    <w:rsid w:val="0012291D"/>
    <w:rsid w:val="00124822"/>
    <w:rsid w:val="00142353"/>
    <w:rsid w:val="00151C91"/>
    <w:rsid w:val="00154CEB"/>
    <w:rsid w:val="00161CA2"/>
    <w:rsid w:val="00162BBE"/>
    <w:rsid w:val="00172117"/>
    <w:rsid w:val="001741F3"/>
    <w:rsid w:val="00183F31"/>
    <w:rsid w:val="001927A5"/>
    <w:rsid w:val="00193A5E"/>
    <w:rsid w:val="00194127"/>
    <w:rsid w:val="001A01A7"/>
    <w:rsid w:val="001A4B82"/>
    <w:rsid w:val="001B190F"/>
    <w:rsid w:val="001D0919"/>
    <w:rsid w:val="001D4065"/>
    <w:rsid w:val="001D47D9"/>
    <w:rsid w:val="002227B0"/>
    <w:rsid w:val="00240A14"/>
    <w:rsid w:val="002477DF"/>
    <w:rsid w:val="00285396"/>
    <w:rsid w:val="002A751C"/>
    <w:rsid w:val="002B1201"/>
    <w:rsid w:val="002B6418"/>
    <w:rsid w:val="002D417A"/>
    <w:rsid w:val="002F59F8"/>
    <w:rsid w:val="003010F1"/>
    <w:rsid w:val="00302217"/>
    <w:rsid w:val="00305209"/>
    <w:rsid w:val="003164B1"/>
    <w:rsid w:val="00326FED"/>
    <w:rsid w:val="00333629"/>
    <w:rsid w:val="00336EB1"/>
    <w:rsid w:val="00337ECA"/>
    <w:rsid w:val="00351BB3"/>
    <w:rsid w:val="00365666"/>
    <w:rsid w:val="00385C59"/>
    <w:rsid w:val="00393F44"/>
    <w:rsid w:val="003A0ABE"/>
    <w:rsid w:val="003A18DD"/>
    <w:rsid w:val="003B26F0"/>
    <w:rsid w:val="003C60E9"/>
    <w:rsid w:val="003E7AFF"/>
    <w:rsid w:val="003F1B9F"/>
    <w:rsid w:val="003F611A"/>
    <w:rsid w:val="004078B2"/>
    <w:rsid w:val="00412484"/>
    <w:rsid w:val="0041329E"/>
    <w:rsid w:val="00420237"/>
    <w:rsid w:val="004331E7"/>
    <w:rsid w:val="004538FB"/>
    <w:rsid w:val="00457D99"/>
    <w:rsid w:val="00481AD1"/>
    <w:rsid w:val="004A295D"/>
    <w:rsid w:val="004A5880"/>
    <w:rsid w:val="004A71E0"/>
    <w:rsid w:val="004C2334"/>
    <w:rsid w:val="005243B1"/>
    <w:rsid w:val="00572F2F"/>
    <w:rsid w:val="0058050B"/>
    <w:rsid w:val="005A2E24"/>
    <w:rsid w:val="005C123E"/>
    <w:rsid w:val="005C554C"/>
    <w:rsid w:val="00600159"/>
    <w:rsid w:val="00610C99"/>
    <w:rsid w:val="00635699"/>
    <w:rsid w:val="00644949"/>
    <w:rsid w:val="00651B73"/>
    <w:rsid w:val="00664C09"/>
    <w:rsid w:val="006676E3"/>
    <w:rsid w:val="00693AF7"/>
    <w:rsid w:val="006946B4"/>
    <w:rsid w:val="006A1D3D"/>
    <w:rsid w:val="006B40A4"/>
    <w:rsid w:val="006D01AF"/>
    <w:rsid w:val="006D457D"/>
    <w:rsid w:val="006E3914"/>
    <w:rsid w:val="006E3F53"/>
    <w:rsid w:val="007023CC"/>
    <w:rsid w:val="007113E3"/>
    <w:rsid w:val="00722C3A"/>
    <w:rsid w:val="0073577F"/>
    <w:rsid w:val="007461A5"/>
    <w:rsid w:val="00751631"/>
    <w:rsid w:val="007A5D97"/>
    <w:rsid w:val="007E2AE4"/>
    <w:rsid w:val="007F24E3"/>
    <w:rsid w:val="008212EF"/>
    <w:rsid w:val="00834D3A"/>
    <w:rsid w:val="008451E3"/>
    <w:rsid w:val="0084522E"/>
    <w:rsid w:val="00877DB3"/>
    <w:rsid w:val="008E2053"/>
    <w:rsid w:val="008F64E6"/>
    <w:rsid w:val="0091299A"/>
    <w:rsid w:val="00933B2C"/>
    <w:rsid w:val="00946A97"/>
    <w:rsid w:val="00956709"/>
    <w:rsid w:val="0096372F"/>
    <w:rsid w:val="009736EC"/>
    <w:rsid w:val="00980DBE"/>
    <w:rsid w:val="00984227"/>
    <w:rsid w:val="00984EC6"/>
    <w:rsid w:val="00997B8B"/>
    <w:rsid w:val="009A287A"/>
    <w:rsid w:val="009C7A7B"/>
    <w:rsid w:val="009E7AD7"/>
    <w:rsid w:val="009F423C"/>
    <w:rsid w:val="00A03BF6"/>
    <w:rsid w:val="00A1446C"/>
    <w:rsid w:val="00A15715"/>
    <w:rsid w:val="00A204D3"/>
    <w:rsid w:val="00A27B13"/>
    <w:rsid w:val="00A3698D"/>
    <w:rsid w:val="00A3753C"/>
    <w:rsid w:val="00A44F58"/>
    <w:rsid w:val="00A45CDC"/>
    <w:rsid w:val="00A531CF"/>
    <w:rsid w:val="00A5760D"/>
    <w:rsid w:val="00A57B0D"/>
    <w:rsid w:val="00A645F9"/>
    <w:rsid w:val="00A82E92"/>
    <w:rsid w:val="00AA754D"/>
    <w:rsid w:val="00AB7AB5"/>
    <w:rsid w:val="00AC081A"/>
    <w:rsid w:val="00AE1E85"/>
    <w:rsid w:val="00AF3433"/>
    <w:rsid w:val="00AF3808"/>
    <w:rsid w:val="00B40462"/>
    <w:rsid w:val="00B73F53"/>
    <w:rsid w:val="00B91D36"/>
    <w:rsid w:val="00BB34C5"/>
    <w:rsid w:val="00BD6258"/>
    <w:rsid w:val="00BE44CD"/>
    <w:rsid w:val="00C0083E"/>
    <w:rsid w:val="00C156D6"/>
    <w:rsid w:val="00C47223"/>
    <w:rsid w:val="00CE15FC"/>
    <w:rsid w:val="00CE36E0"/>
    <w:rsid w:val="00CF392E"/>
    <w:rsid w:val="00D00040"/>
    <w:rsid w:val="00D2390D"/>
    <w:rsid w:val="00D250A4"/>
    <w:rsid w:val="00D329D6"/>
    <w:rsid w:val="00D51582"/>
    <w:rsid w:val="00D678C2"/>
    <w:rsid w:val="00D70D42"/>
    <w:rsid w:val="00D77260"/>
    <w:rsid w:val="00D776A3"/>
    <w:rsid w:val="00D91345"/>
    <w:rsid w:val="00D92A14"/>
    <w:rsid w:val="00DA42A9"/>
    <w:rsid w:val="00DA4E98"/>
    <w:rsid w:val="00DB0103"/>
    <w:rsid w:val="00DD6D56"/>
    <w:rsid w:val="00DE0315"/>
    <w:rsid w:val="00E04269"/>
    <w:rsid w:val="00E05088"/>
    <w:rsid w:val="00E16456"/>
    <w:rsid w:val="00E2187A"/>
    <w:rsid w:val="00E3738C"/>
    <w:rsid w:val="00E44920"/>
    <w:rsid w:val="00E455CC"/>
    <w:rsid w:val="00E74469"/>
    <w:rsid w:val="00E866A9"/>
    <w:rsid w:val="00E87916"/>
    <w:rsid w:val="00EA5D3C"/>
    <w:rsid w:val="00EC11C1"/>
    <w:rsid w:val="00EC2393"/>
    <w:rsid w:val="00ED3E82"/>
    <w:rsid w:val="00ED3EAB"/>
    <w:rsid w:val="00ED66FA"/>
    <w:rsid w:val="00EE1137"/>
    <w:rsid w:val="00EE49D6"/>
    <w:rsid w:val="00F021AC"/>
    <w:rsid w:val="00F027F4"/>
    <w:rsid w:val="00F06812"/>
    <w:rsid w:val="00F0788F"/>
    <w:rsid w:val="00F1762B"/>
    <w:rsid w:val="00F231AF"/>
    <w:rsid w:val="00F53030"/>
    <w:rsid w:val="00F6027F"/>
    <w:rsid w:val="00F67827"/>
    <w:rsid w:val="00F67988"/>
    <w:rsid w:val="00F94E64"/>
    <w:rsid w:val="00F96822"/>
    <w:rsid w:val="00F96971"/>
    <w:rsid w:val="00FC188A"/>
    <w:rsid w:val="00FC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6860C"/>
  <w15:chartTrackingRefBased/>
  <w15:docId w15:val="{B185ADC4-CEFE-4C23-B12B-29E890EC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szCs w:val="2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b/>
      <w:szCs w:val="20"/>
      <w:lang w:val="en-GB"/>
    </w:rPr>
  </w:style>
  <w:style w:type="paragraph" w:styleId="Szvegtrzs">
    <w:name w:val="Body Text"/>
    <w:basedOn w:val="Norml"/>
    <w:rPr>
      <w:b/>
      <w:szCs w:val="20"/>
      <w:lang w:val="en-US"/>
    </w:rPr>
  </w:style>
  <w:style w:type="paragraph" w:styleId="Buborkszveg">
    <w:name w:val="Balloon Text"/>
    <w:basedOn w:val="Norml"/>
    <w:semiHidden/>
    <w:rsid w:val="0098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Diagn-gyak-nagyállat-angol-2006KOjan12</vt:lpstr>
      <vt:lpstr>Diagn-gyak-nagyállat-angol-2006KOjan12</vt:lpstr>
    </vt:vector>
  </TitlesOfParts>
  <Company>home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Diagn-gyak-nagyállat-angol-2006KOjan12</dc:title>
  <dc:subject/>
  <dc:creator>Ági</dc:creator>
  <cp:keywords/>
  <cp:lastModifiedBy>Gábor Bodó</cp:lastModifiedBy>
  <cp:revision>2</cp:revision>
  <cp:lastPrinted>2012-01-04T18:19:00Z</cp:lastPrinted>
  <dcterms:created xsi:type="dcterms:W3CDTF">2020-01-27T08:30:00Z</dcterms:created>
  <dcterms:modified xsi:type="dcterms:W3CDTF">2020-01-27T08:30:00Z</dcterms:modified>
</cp:coreProperties>
</file>