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D4AC" w14:textId="77777777" w:rsidR="00BE21A4" w:rsidRPr="00A21B53" w:rsidRDefault="00B5490E" w:rsidP="00BE21A4">
      <w:pPr>
        <w:jc w:val="center"/>
        <w:rPr>
          <w:szCs w:val="24"/>
        </w:rPr>
      </w:pPr>
      <w:r w:rsidRPr="00A21B53">
        <w:rPr>
          <w:szCs w:val="24"/>
        </w:rPr>
        <w:t>Kérem a Doktori Iskola Tanácsát az alábbi téma befogadására és meghirdetésére</w:t>
      </w:r>
    </w:p>
    <w:p w14:paraId="3761BE8D" w14:textId="77777777" w:rsidR="00BE21A4" w:rsidRPr="00A21B53" w:rsidRDefault="00BE21A4" w:rsidP="00BE21A4">
      <w:pPr>
        <w:jc w:val="center"/>
        <w:rPr>
          <w:szCs w:val="24"/>
        </w:rPr>
      </w:pPr>
    </w:p>
    <w:p w14:paraId="3BD7E8A3" w14:textId="77777777" w:rsidR="00B9347E" w:rsidRPr="00A21B53" w:rsidRDefault="00BE21A4" w:rsidP="00BE21A4">
      <w:pPr>
        <w:jc w:val="center"/>
        <w:rPr>
          <w:b/>
          <w:szCs w:val="24"/>
        </w:rPr>
      </w:pPr>
      <w:r w:rsidRPr="00A21B53">
        <w:rPr>
          <w:szCs w:val="24"/>
        </w:rPr>
        <w:t xml:space="preserve">Kérjük </w:t>
      </w:r>
      <w:r w:rsidRPr="00A21B53">
        <w:rPr>
          <w:color w:val="0000FF"/>
          <w:szCs w:val="24"/>
        </w:rPr>
        <w:t>értelemszerűen</w:t>
      </w:r>
      <w:r w:rsidRPr="00A21B53">
        <w:rPr>
          <w:szCs w:val="24"/>
        </w:rPr>
        <w:t xml:space="preserve"> </w:t>
      </w:r>
      <w:r w:rsidR="00F629DD" w:rsidRPr="00A21B53">
        <w:rPr>
          <w:b/>
          <w:szCs w:val="24"/>
        </w:rPr>
        <w:t>FELÜLÍRNI</w:t>
      </w:r>
      <w:r w:rsidR="009B1562" w:rsidRPr="00A21B53">
        <w:rPr>
          <w:b/>
          <w:szCs w:val="24"/>
        </w:rPr>
        <w:t>, KIEGÉSZÍTENI</w:t>
      </w:r>
      <w:r w:rsidR="00B5490E" w:rsidRPr="00A21B53">
        <w:rPr>
          <w:b/>
          <w:szCs w:val="24"/>
        </w:rPr>
        <w:t xml:space="preserve"> </w:t>
      </w:r>
      <w:r w:rsidR="00F629DD" w:rsidRPr="00A21B53">
        <w:rPr>
          <w:b/>
          <w:szCs w:val="24"/>
        </w:rPr>
        <w:t>vagy</w:t>
      </w:r>
      <w:r w:rsidR="00B5490E" w:rsidRPr="00A21B53">
        <w:rPr>
          <w:b/>
          <w:szCs w:val="24"/>
        </w:rPr>
        <w:t xml:space="preserve"> MEGVÁLASZOLNI  </w:t>
      </w:r>
    </w:p>
    <w:p w14:paraId="65047EA5" w14:textId="77777777" w:rsidR="00B5490E" w:rsidRPr="00A21B53" w:rsidRDefault="00B5490E" w:rsidP="00BE21A4">
      <w:pPr>
        <w:jc w:val="center"/>
        <w:rPr>
          <w:b/>
          <w:szCs w:val="24"/>
        </w:rPr>
      </w:pPr>
      <w:r w:rsidRPr="00A21B53">
        <w:rPr>
          <w:b/>
          <w:szCs w:val="24"/>
        </w:rPr>
        <w:t xml:space="preserve">a táblázat sorait  </w:t>
      </w:r>
    </w:p>
    <w:p w14:paraId="787B5A14" w14:textId="2188BA81" w:rsidR="00BE21A4" w:rsidRPr="00A21B53" w:rsidRDefault="00BE21A4" w:rsidP="00BE21A4">
      <w:pPr>
        <w:jc w:val="center"/>
        <w:rPr>
          <w:szCs w:val="24"/>
        </w:rPr>
      </w:pPr>
      <w:r w:rsidRPr="00A21B53">
        <w:rPr>
          <w:szCs w:val="24"/>
        </w:rPr>
        <w:t xml:space="preserve">Beküldendő: </w:t>
      </w:r>
      <w:r w:rsidRPr="00A21B53">
        <w:rPr>
          <w:b/>
          <w:color w:val="FF0000"/>
          <w:szCs w:val="24"/>
        </w:rPr>
        <w:t>csak elektronikusan</w:t>
      </w:r>
      <w:r w:rsidR="00234AE4">
        <w:rPr>
          <w:b/>
          <w:color w:val="FF0000"/>
          <w:szCs w:val="24"/>
        </w:rPr>
        <w:t xml:space="preserve"> 2021</w:t>
      </w:r>
      <w:r w:rsidR="008C25F9" w:rsidRPr="00A21B53">
        <w:rPr>
          <w:b/>
          <w:color w:val="FF0000"/>
          <w:szCs w:val="24"/>
        </w:rPr>
        <w:t>.0</w:t>
      </w:r>
      <w:r w:rsidR="00F05BA5">
        <w:rPr>
          <w:b/>
          <w:color w:val="FF0000"/>
          <w:szCs w:val="24"/>
        </w:rPr>
        <w:t>1</w:t>
      </w:r>
      <w:r w:rsidR="00B5490E" w:rsidRPr="00A21B53">
        <w:rPr>
          <w:b/>
          <w:color w:val="FF0000"/>
          <w:szCs w:val="24"/>
        </w:rPr>
        <w:t>.</w:t>
      </w:r>
      <w:r w:rsidR="00A21B53">
        <w:rPr>
          <w:b/>
          <w:color w:val="FF0000"/>
          <w:szCs w:val="24"/>
        </w:rPr>
        <w:t>1</w:t>
      </w:r>
      <w:r w:rsidR="008C25F9" w:rsidRPr="00A21B53">
        <w:rPr>
          <w:b/>
          <w:color w:val="FF0000"/>
          <w:szCs w:val="24"/>
        </w:rPr>
        <w:t>5</w:t>
      </w:r>
      <w:r w:rsidR="00B5490E" w:rsidRPr="00A21B53">
        <w:rPr>
          <w:b/>
          <w:color w:val="FF0000"/>
          <w:szCs w:val="24"/>
        </w:rPr>
        <w:t>-IG</w:t>
      </w:r>
    </w:p>
    <w:p w14:paraId="2F3B9ED0" w14:textId="77777777" w:rsidR="001B4834" w:rsidRPr="00A21B53" w:rsidRDefault="001B4834" w:rsidP="00A925F6">
      <w:pPr>
        <w:rPr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009"/>
        <w:gridCol w:w="7305"/>
      </w:tblGrid>
      <w:tr w:rsidR="00B5490E" w:rsidRPr="00A21B53" w14:paraId="739E9F44" w14:textId="77777777" w:rsidTr="00A21B53">
        <w:tc>
          <w:tcPr>
            <w:tcW w:w="709" w:type="dxa"/>
            <w:vMerge w:val="restart"/>
            <w:shd w:val="clear" w:color="auto" w:fill="auto"/>
            <w:textDirection w:val="btLr"/>
          </w:tcPr>
          <w:p w14:paraId="1D485A9F" w14:textId="77777777" w:rsidR="00B5490E" w:rsidRPr="00A21B53" w:rsidRDefault="00B5490E" w:rsidP="00F629DD">
            <w:pPr>
              <w:pStyle w:val="Cmsor1"/>
              <w:rPr>
                <w:rFonts w:ascii="Times New Roman" w:hAnsi="Times New Roman" w:cs="Times New Roman"/>
                <w:sz w:val="24"/>
                <w:szCs w:val="24"/>
              </w:rPr>
            </w:pPr>
            <w:r w:rsidRPr="00A21B53">
              <w:rPr>
                <w:rFonts w:ascii="Times New Roman" w:hAnsi="Times New Roman" w:cs="Times New Roman"/>
                <w:b/>
                <w:sz w:val="24"/>
                <w:szCs w:val="24"/>
              </w:rPr>
              <w:t>FELÜLÍRN</w:t>
            </w:r>
            <w:r w:rsidRPr="00A21B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23" w:type="dxa"/>
            <w:shd w:val="clear" w:color="auto" w:fill="auto"/>
          </w:tcPr>
          <w:p w14:paraId="7BC93D0E" w14:textId="1BE9D795" w:rsidR="00B5490E" w:rsidRPr="0030427F" w:rsidRDefault="00A01352" w:rsidP="00027150">
            <w:pPr>
              <w:pStyle w:val="Cmsor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234AE4" w:rsidRPr="00234AE4">
              <w:rPr>
                <w:rFonts w:ascii="Times New Roman" w:hAnsi="Times New Roman" w:cs="Times New Roman"/>
                <w:sz w:val="24"/>
                <w:szCs w:val="24"/>
              </w:rPr>
              <w:t xml:space="preserve"> Szakmár Katalin</w:t>
            </w:r>
          </w:p>
        </w:tc>
        <w:tc>
          <w:tcPr>
            <w:tcW w:w="7412" w:type="dxa"/>
            <w:shd w:val="clear" w:color="auto" w:fill="auto"/>
          </w:tcPr>
          <w:p w14:paraId="7238443C" w14:textId="5DCC4DE3" w:rsidR="00B5490E" w:rsidRPr="00A21B53" w:rsidRDefault="00A21B53" w:rsidP="0030427F">
            <w:pPr>
              <w:rPr>
                <w:szCs w:val="24"/>
              </w:rPr>
            </w:pPr>
            <w:r>
              <w:rPr>
                <w:szCs w:val="24"/>
              </w:rPr>
              <w:t>Állatorvostudományi Egyetem</w:t>
            </w:r>
            <w:r w:rsidR="0030427F">
              <w:rPr>
                <w:szCs w:val="24"/>
              </w:rPr>
              <w:t>,</w:t>
            </w:r>
            <w:r w:rsidR="00B5490E" w:rsidRPr="00A21B53">
              <w:rPr>
                <w:szCs w:val="24"/>
              </w:rPr>
              <w:t xml:space="preserve"> </w:t>
            </w:r>
            <w:r w:rsidR="002F2188">
              <w:rPr>
                <w:szCs w:val="24"/>
              </w:rPr>
              <w:t>Élelmiszer-higiéniai T</w:t>
            </w:r>
            <w:r w:rsidR="00B5490E" w:rsidRPr="00A21B53">
              <w:rPr>
                <w:szCs w:val="24"/>
              </w:rPr>
              <w:t>anszék</w:t>
            </w:r>
          </w:p>
        </w:tc>
      </w:tr>
      <w:tr w:rsidR="00B5490E" w:rsidRPr="00A21B53" w14:paraId="1702088C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2750DC14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6417C627" w14:textId="0DDC2E6D" w:rsidR="00B5490E" w:rsidRPr="0030427F" w:rsidRDefault="002F2188" w:rsidP="00B5490E">
            <w:pPr>
              <w:rPr>
                <w:szCs w:val="24"/>
              </w:rPr>
            </w:pPr>
            <w:r w:rsidRPr="001C440F">
              <w:rPr>
                <w:szCs w:val="24"/>
              </w:rPr>
              <w:t>PhD, tudományos főmunkatárs</w:t>
            </w:r>
          </w:p>
        </w:tc>
        <w:tc>
          <w:tcPr>
            <w:tcW w:w="7412" w:type="dxa"/>
            <w:shd w:val="clear" w:color="auto" w:fill="auto"/>
          </w:tcPr>
          <w:p w14:paraId="7F19ACAB" w14:textId="41C8A00D" w:rsidR="00B5490E" w:rsidRPr="00A21B53" w:rsidRDefault="0077469D" w:rsidP="00234AE4">
            <w:pPr>
              <w:rPr>
                <w:rStyle w:val="Hiperhivatkozs"/>
                <w:szCs w:val="24"/>
              </w:rPr>
            </w:pPr>
            <w:r w:rsidRPr="00A21B53">
              <w:rPr>
                <w:rStyle w:val="Hiperhivatkozs"/>
                <w:szCs w:val="24"/>
              </w:rPr>
              <w:t>e-mail:</w:t>
            </w:r>
            <w:r w:rsidR="002F2188">
              <w:rPr>
                <w:rStyle w:val="Hiperhivatkozs"/>
                <w:szCs w:val="24"/>
              </w:rPr>
              <w:t xml:space="preserve"> </w:t>
            </w:r>
            <w:r w:rsidR="00234AE4">
              <w:rPr>
                <w:rStyle w:val="Hiperhivatkozs"/>
                <w:szCs w:val="24"/>
              </w:rPr>
              <w:t>szakmar.k</w:t>
            </w:r>
            <w:r w:rsidR="00234AE4" w:rsidRPr="00234AE4">
              <w:rPr>
                <w:rStyle w:val="Hiperhivatkozs"/>
                <w:szCs w:val="24"/>
              </w:rPr>
              <w:t>atalin@univet.hu</w:t>
            </w:r>
          </w:p>
        </w:tc>
      </w:tr>
      <w:tr w:rsidR="00B5490E" w:rsidRPr="00A21B53" w14:paraId="6BC10A52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440E900B" w14:textId="77777777" w:rsidR="00B5490E" w:rsidRPr="00A21B53" w:rsidRDefault="00B5490E" w:rsidP="00027150">
            <w:pPr>
              <w:pStyle w:val="Cmsor4"/>
              <w:ind w:left="113" w:right="113"/>
              <w:jc w:val="center"/>
              <w:rPr>
                <w:b w:val="0"/>
                <w:i w:val="0"/>
                <w:color w:val="FF0000"/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7DB8BDC6" w14:textId="396138FE" w:rsidR="00B5490E" w:rsidRPr="0030427F" w:rsidRDefault="00A21B53" w:rsidP="008C6025">
            <w:pPr>
              <w:pStyle w:val="Cmsor4"/>
              <w:rPr>
                <w:b w:val="0"/>
                <w:i w:val="0"/>
                <w:color w:val="FF0000"/>
                <w:szCs w:val="24"/>
                <w:lang w:val="hu-HU"/>
              </w:rPr>
            </w:pPr>
            <w:r w:rsidRPr="0030427F">
              <w:rPr>
                <w:b w:val="0"/>
                <w:i w:val="0"/>
                <w:color w:val="FF0000"/>
                <w:szCs w:val="24"/>
                <w:lang w:val="hu-HU"/>
              </w:rPr>
              <w:t>Cím</w:t>
            </w:r>
            <w:r w:rsidR="002F2188" w:rsidRPr="0030427F">
              <w:rPr>
                <w:b w:val="0"/>
                <w:i w:val="0"/>
                <w:color w:val="FF0000"/>
                <w:szCs w:val="24"/>
                <w:lang w:val="hu-HU"/>
              </w:rPr>
              <w:t xml:space="preserve">: </w:t>
            </w:r>
            <w:r w:rsidR="005A170A">
              <w:rPr>
                <w:b w:val="0"/>
                <w:i w:val="0"/>
                <w:color w:val="FF0000"/>
                <w:szCs w:val="24"/>
                <w:lang w:val="hu-HU"/>
              </w:rPr>
              <w:t xml:space="preserve">Beltéri </w:t>
            </w:r>
            <w:r w:rsidR="00B357E2">
              <w:rPr>
                <w:b w:val="0"/>
                <w:i w:val="0"/>
                <w:color w:val="FF0000"/>
                <w:szCs w:val="24"/>
                <w:lang w:val="hu-HU"/>
              </w:rPr>
              <w:t>precíziós növénytermesztés élelmiszer-higiéniai</w:t>
            </w:r>
            <w:r w:rsidR="008C6025">
              <w:rPr>
                <w:b w:val="0"/>
                <w:i w:val="0"/>
                <w:color w:val="FF0000"/>
                <w:szCs w:val="24"/>
                <w:lang w:val="hu-HU"/>
              </w:rPr>
              <w:t xml:space="preserve"> szempontjai</w:t>
            </w:r>
            <w:r w:rsidR="00B357E2">
              <w:rPr>
                <w:b w:val="0"/>
                <w:i w:val="0"/>
                <w:color w:val="FF0000"/>
                <w:szCs w:val="24"/>
                <w:lang w:val="hu-HU"/>
              </w:rPr>
              <w:t xml:space="preserve">.  </w:t>
            </w:r>
          </w:p>
        </w:tc>
        <w:tc>
          <w:tcPr>
            <w:tcW w:w="7412" w:type="dxa"/>
            <w:shd w:val="clear" w:color="auto" w:fill="auto"/>
          </w:tcPr>
          <w:p w14:paraId="66F4E40D" w14:textId="383A147E" w:rsidR="00B5490E" w:rsidRDefault="003C1480" w:rsidP="00234AE4">
            <w:pPr>
              <w:pStyle w:val="Cmsor4"/>
              <w:rPr>
                <w:b w:val="0"/>
                <w:i w:val="0"/>
                <w:color w:val="FF0000"/>
                <w:szCs w:val="24"/>
              </w:rPr>
            </w:pPr>
            <w:proofErr w:type="spellStart"/>
            <w:r w:rsidRPr="00A21B53">
              <w:rPr>
                <w:b w:val="0"/>
                <w:i w:val="0"/>
                <w:color w:val="FF0000"/>
                <w:szCs w:val="24"/>
              </w:rPr>
              <w:t>Cím</w:t>
            </w:r>
            <w:proofErr w:type="spellEnd"/>
            <w:r w:rsidRPr="00A21B53">
              <w:rPr>
                <w:b w:val="0"/>
                <w:i w:val="0"/>
                <w:color w:val="FF0000"/>
                <w:szCs w:val="24"/>
              </w:rPr>
              <w:t xml:space="preserve"> </w:t>
            </w:r>
            <w:proofErr w:type="spellStart"/>
            <w:r w:rsidR="00B5490E" w:rsidRPr="00A21B53">
              <w:rPr>
                <w:b w:val="0"/>
                <w:i w:val="0"/>
                <w:color w:val="FF0000"/>
                <w:szCs w:val="24"/>
              </w:rPr>
              <w:t>angolul</w:t>
            </w:r>
            <w:proofErr w:type="spellEnd"/>
            <w:r w:rsidR="00B357E2">
              <w:rPr>
                <w:b w:val="0"/>
                <w:i w:val="0"/>
                <w:color w:val="FF0000"/>
                <w:szCs w:val="24"/>
              </w:rPr>
              <w:t>:</w:t>
            </w:r>
            <w:r w:rsidR="008C6025">
              <w:rPr>
                <w:b w:val="0"/>
                <w:i w:val="0"/>
                <w:color w:val="FF0000"/>
                <w:szCs w:val="24"/>
              </w:rPr>
              <w:t xml:space="preserve"> F</w:t>
            </w:r>
            <w:r w:rsidR="008C6025" w:rsidRPr="008C6025">
              <w:rPr>
                <w:b w:val="0"/>
                <w:i w:val="0"/>
                <w:color w:val="FF0000"/>
                <w:szCs w:val="24"/>
              </w:rPr>
              <w:t xml:space="preserve">ood hygiene aspects of </w:t>
            </w:r>
            <w:r w:rsidR="008C6025">
              <w:rPr>
                <w:b w:val="0"/>
                <w:i w:val="0"/>
                <w:color w:val="FF0000"/>
                <w:szCs w:val="24"/>
              </w:rPr>
              <w:t xml:space="preserve">indoor </w:t>
            </w:r>
            <w:r w:rsidR="008C6025" w:rsidRPr="008C6025">
              <w:rPr>
                <w:b w:val="0"/>
                <w:i w:val="0"/>
                <w:color w:val="FF0000"/>
                <w:szCs w:val="24"/>
              </w:rPr>
              <w:t>vertical farming</w:t>
            </w:r>
          </w:p>
          <w:p w14:paraId="33555595" w14:textId="19A841E6" w:rsidR="00B357E2" w:rsidRPr="00B357E2" w:rsidRDefault="00B357E2" w:rsidP="00B357E2">
            <w:pPr>
              <w:rPr>
                <w:lang w:val="en-GB"/>
              </w:rPr>
            </w:pPr>
          </w:p>
        </w:tc>
      </w:tr>
      <w:tr w:rsidR="00B5490E" w:rsidRPr="00A21B53" w14:paraId="5DC5ADF5" w14:textId="77777777" w:rsidTr="00A21B53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7B5D9C8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5C41B1AD" w14:textId="77777777" w:rsidR="006C3328" w:rsidRDefault="00B5490E" w:rsidP="006C3328">
            <w:pPr>
              <w:rPr>
                <w:szCs w:val="24"/>
              </w:rPr>
            </w:pPr>
            <w:r w:rsidRPr="0030427F">
              <w:rPr>
                <w:szCs w:val="24"/>
              </w:rPr>
              <w:t>A téma rövid összefoglalása</w:t>
            </w:r>
            <w:r w:rsidR="003C1480" w:rsidRPr="0030427F">
              <w:rPr>
                <w:szCs w:val="24"/>
              </w:rPr>
              <w:t>:</w:t>
            </w:r>
          </w:p>
          <w:p w14:paraId="6EE87462" w14:textId="391BB5BF" w:rsidR="006A3DC8" w:rsidRDefault="006158F6" w:rsidP="006A3DC8">
            <w:pPr>
              <w:rPr>
                <w:szCs w:val="24"/>
              </w:rPr>
            </w:pPr>
            <w:r>
              <w:rPr>
                <w:szCs w:val="24"/>
              </w:rPr>
              <w:t>Az elmúlt években számos beltéri precíziós növénytermesztési módot alkalmazó cég és termelő jelent meg az Európai Un</w:t>
            </w:r>
            <w:r w:rsidR="00847508">
              <w:rPr>
                <w:szCs w:val="24"/>
              </w:rPr>
              <w:t xml:space="preserve">ió élelmiszer piacán </w:t>
            </w:r>
            <w:r w:rsidR="001C440F">
              <w:rPr>
                <w:szCs w:val="24"/>
              </w:rPr>
              <w:t xml:space="preserve">és </w:t>
            </w:r>
            <w:r w:rsidR="00847508">
              <w:rPr>
                <w:szCs w:val="24"/>
              </w:rPr>
              <w:t>ez a trend növekedni látszik.</w:t>
            </w:r>
            <w:r>
              <w:rPr>
                <w:szCs w:val="24"/>
              </w:rPr>
              <w:t xml:space="preserve"> Ez a fajta élelmiszertermelési mód, jogilag nem szabályozott és </w:t>
            </w:r>
            <w:r w:rsidR="001C440F">
              <w:rPr>
                <w:szCs w:val="24"/>
              </w:rPr>
              <w:t>újdonsága miatt</w:t>
            </w:r>
            <w:r>
              <w:rPr>
                <w:szCs w:val="24"/>
              </w:rPr>
              <w:t xml:space="preserve"> </w:t>
            </w:r>
            <w:r w:rsidR="006A3DC8">
              <w:rPr>
                <w:szCs w:val="24"/>
              </w:rPr>
              <w:t xml:space="preserve">az ilyen módon termelt élelmiszerek higiéniai jellemzői sem ismeretesek. </w:t>
            </w:r>
            <w:r w:rsidR="006A3DC8">
              <w:rPr>
                <w:szCs w:val="24"/>
              </w:rPr>
              <w:br/>
              <w:t>K</w:t>
            </w:r>
            <w:r w:rsidR="00091159">
              <w:rPr>
                <w:szCs w:val="24"/>
              </w:rPr>
              <w:t xml:space="preserve">utatásunk során </w:t>
            </w:r>
            <w:r w:rsidR="006A3DC8">
              <w:rPr>
                <w:szCs w:val="24"/>
              </w:rPr>
              <w:t>beltéri precíziós technológiával termelő cég</w:t>
            </w:r>
            <w:r w:rsidR="00091159">
              <w:rPr>
                <w:szCs w:val="24"/>
              </w:rPr>
              <w:t>ek</w:t>
            </w:r>
            <w:r w:rsidR="006A3DC8">
              <w:rPr>
                <w:szCs w:val="24"/>
              </w:rPr>
              <w:t xml:space="preserve"> egyes higiénés eljárásait és az eljárások termékekre gyakorolt hatásait vizsgálnánk. </w:t>
            </w:r>
            <w:r w:rsidR="006A3DC8">
              <w:rPr>
                <w:szCs w:val="24"/>
              </w:rPr>
              <w:br/>
              <w:t xml:space="preserve">Főbb célok: </w:t>
            </w:r>
            <w:r w:rsidR="006A3DC8">
              <w:rPr>
                <w:szCs w:val="24"/>
              </w:rPr>
              <w:br/>
              <w:t>-</w:t>
            </w:r>
            <w:r w:rsidR="00091159">
              <w:rPr>
                <w:szCs w:val="24"/>
              </w:rPr>
              <w:t xml:space="preserve"> </w:t>
            </w:r>
            <w:r w:rsidR="006A3DC8">
              <w:rPr>
                <w:szCs w:val="24"/>
              </w:rPr>
              <w:t>A beltéri precíziós növénytermesztésből származó termények mikrobiológiai tisztaságának összevetése a hagyományos termelésből származókkal</w:t>
            </w:r>
            <w:r w:rsidR="00EC37B8">
              <w:rPr>
                <w:szCs w:val="24"/>
              </w:rPr>
              <w:t xml:space="preserve">, </w:t>
            </w:r>
            <w:r w:rsidR="001C440F">
              <w:rPr>
                <w:szCs w:val="24"/>
              </w:rPr>
              <w:t>aerob baktérium</w:t>
            </w:r>
            <w:r w:rsidR="001D3A67">
              <w:rPr>
                <w:szCs w:val="24"/>
              </w:rPr>
              <w:t>szám</w:t>
            </w:r>
            <w:r w:rsidR="001C440F">
              <w:rPr>
                <w:szCs w:val="24"/>
              </w:rPr>
              <w:t xml:space="preserve"> és penészgomba</w:t>
            </w:r>
            <w:r w:rsidR="001D3A67">
              <w:rPr>
                <w:szCs w:val="24"/>
              </w:rPr>
              <w:t>szám alapján</w:t>
            </w:r>
            <w:r w:rsidR="00EC37B8">
              <w:rPr>
                <w:szCs w:val="24"/>
              </w:rPr>
              <w:t>.</w:t>
            </w:r>
            <w:r w:rsidR="001D3A67">
              <w:rPr>
                <w:szCs w:val="24"/>
              </w:rPr>
              <w:t xml:space="preserve"> </w:t>
            </w:r>
          </w:p>
          <w:p w14:paraId="42672E3C" w14:textId="144B4E79" w:rsidR="00091159" w:rsidRDefault="00091159" w:rsidP="0009115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91159">
              <w:rPr>
                <w:szCs w:val="24"/>
              </w:rPr>
              <w:t xml:space="preserve">Az egyes fertőtlenítési, takarítási, eljárások </w:t>
            </w:r>
            <w:r w:rsidR="003841FA">
              <w:rPr>
                <w:szCs w:val="24"/>
              </w:rPr>
              <w:t>hatásának vizsgálata</w:t>
            </w:r>
            <w:r w:rsidRPr="00091159">
              <w:rPr>
                <w:szCs w:val="24"/>
              </w:rPr>
              <w:t xml:space="preserve"> a termények mikrobiológia tisztaságára</w:t>
            </w:r>
            <w:r w:rsidR="001C440F">
              <w:rPr>
                <w:szCs w:val="24"/>
              </w:rPr>
              <w:t>.</w:t>
            </w:r>
          </w:p>
          <w:p w14:paraId="4CCE198A" w14:textId="77777777" w:rsidR="00091159" w:rsidRDefault="00091159" w:rsidP="00091159">
            <w:pPr>
              <w:rPr>
                <w:szCs w:val="24"/>
              </w:rPr>
            </w:pPr>
            <w:r>
              <w:rPr>
                <w:szCs w:val="24"/>
              </w:rPr>
              <w:t xml:space="preserve">-A beltéri precíziós növénytermesztésből származó termékek eltarthatóságának vizsgálata. </w:t>
            </w:r>
          </w:p>
          <w:p w14:paraId="77E42213" w14:textId="7571E19E" w:rsidR="00B5490E" w:rsidRPr="00091159" w:rsidRDefault="00091159" w:rsidP="00091159">
            <w:pPr>
              <w:rPr>
                <w:szCs w:val="24"/>
              </w:rPr>
            </w:pPr>
            <w:r>
              <w:rPr>
                <w:szCs w:val="24"/>
              </w:rPr>
              <w:t>-A beltéri precíziós termelés élelmiszer-higiéniai minimum követelményeinek kidolgozása.</w:t>
            </w:r>
            <w:r w:rsidR="006A3DC8" w:rsidRPr="00091159">
              <w:rPr>
                <w:szCs w:val="24"/>
              </w:rPr>
              <w:br/>
            </w:r>
          </w:p>
          <w:p w14:paraId="38DF7869" w14:textId="53AB90F0" w:rsidR="006A3DC8" w:rsidRPr="0030427F" w:rsidRDefault="006A3DC8" w:rsidP="006A3DC8">
            <w:pPr>
              <w:rPr>
                <w:szCs w:val="24"/>
              </w:rPr>
            </w:pPr>
          </w:p>
        </w:tc>
        <w:tc>
          <w:tcPr>
            <w:tcW w:w="7412" w:type="dxa"/>
            <w:tcBorders>
              <w:bottom w:val="single" w:sz="4" w:space="0" w:color="auto"/>
            </w:tcBorders>
            <w:shd w:val="clear" w:color="auto" w:fill="auto"/>
          </w:tcPr>
          <w:p w14:paraId="32FFCD89" w14:textId="77777777" w:rsidR="00B5490E" w:rsidRDefault="003C1480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>A</w:t>
            </w:r>
            <w:r w:rsidR="00B5490E" w:rsidRPr="00A21B53">
              <w:rPr>
                <w:szCs w:val="24"/>
              </w:rPr>
              <w:t>ngolul</w:t>
            </w:r>
            <w:r w:rsidRPr="00A21B53">
              <w:rPr>
                <w:szCs w:val="24"/>
              </w:rPr>
              <w:t>:</w:t>
            </w:r>
          </w:p>
          <w:p w14:paraId="4327E65E" w14:textId="37DE41B3" w:rsidR="00A506C6" w:rsidRDefault="00091159" w:rsidP="0095235F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In the recent years numerous indoor vertical farms start</w:t>
            </w:r>
            <w:r w:rsidR="00847508">
              <w:rPr>
                <w:szCs w:val="24"/>
                <w:lang w:val="en-GB"/>
              </w:rPr>
              <w:t>ed</w:t>
            </w:r>
            <w:r>
              <w:rPr>
                <w:szCs w:val="24"/>
                <w:lang w:val="en-GB"/>
              </w:rPr>
              <w:t xml:space="preserve"> to operate and entered the EU food markets</w:t>
            </w:r>
            <w:r w:rsidR="00847508">
              <w:rPr>
                <w:szCs w:val="24"/>
                <w:lang w:val="en-GB"/>
              </w:rPr>
              <w:t>. Furthermore</w:t>
            </w:r>
            <w:r w:rsidR="00EC37B8">
              <w:rPr>
                <w:szCs w:val="24"/>
                <w:lang w:val="en-GB"/>
              </w:rPr>
              <w:t>,</w:t>
            </w:r>
            <w:r w:rsidR="00847508">
              <w:rPr>
                <w:szCs w:val="24"/>
                <w:lang w:val="en-GB"/>
              </w:rPr>
              <w:t xml:space="preserve"> it seems this trend will rise in the future. </w:t>
            </w:r>
            <w:r>
              <w:rPr>
                <w:szCs w:val="24"/>
                <w:lang w:val="en-GB"/>
              </w:rPr>
              <w:t xml:space="preserve"> This kind of food produc</w:t>
            </w:r>
            <w:r w:rsidR="00EC37B8">
              <w:rPr>
                <w:szCs w:val="24"/>
                <w:lang w:val="en-GB"/>
              </w:rPr>
              <w:t>tion</w:t>
            </w:r>
            <w:r>
              <w:rPr>
                <w:szCs w:val="24"/>
                <w:lang w:val="en-GB"/>
              </w:rPr>
              <w:t xml:space="preserve"> has no</w:t>
            </w:r>
            <w:r w:rsidR="00847508">
              <w:rPr>
                <w:szCs w:val="24"/>
                <w:lang w:val="en-GB"/>
              </w:rPr>
              <w:t xml:space="preserve"> exact</w:t>
            </w:r>
            <w:r>
              <w:rPr>
                <w:szCs w:val="24"/>
                <w:lang w:val="en-GB"/>
              </w:rPr>
              <w:t xml:space="preserve"> legislation </w:t>
            </w:r>
            <w:r w:rsidR="00847508">
              <w:rPr>
                <w:szCs w:val="24"/>
                <w:lang w:val="en-GB"/>
              </w:rPr>
              <w:t xml:space="preserve">in the EU. </w:t>
            </w:r>
            <w:proofErr w:type="gramStart"/>
            <w:r w:rsidR="00847508">
              <w:rPr>
                <w:szCs w:val="24"/>
                <w:lang w:val="en-GB"/>
              </w:rPr>
              <w:t>It’s</w:t>
            </w:r>
            <w:proofErr w:type="gramEnd"/>
            <w:r w:rsidR="00847508">
              <w:rPr>
                <w:szCs w:val="24"/>
                <w:lang w:val="en-GB"/>
              </w:rPr>
              <w:t xml:space="preserve"> a very young industry, </w:t>
            </w:r>
            <w:r w:rsidR="00EC37B8">
              <w:rPr>
                <w:szCs w:val="24"/>
                <w:lang w:val="en-GB"/>
              </w:rPr>
              <w:t>therefore</w:t>
            </w:r>
            <w:r w:rsidR="0095235F">
              <w:rPr>
                <w:szCs w:val="24"/>
                <w:lang w:val="en-GB"/>
              </w:rPr>
              <w:t xml:space="preserve"> we </w:t>
            </w:r>
            <w:r w:rsidR="00EC37B8">
              <w:rPr>
                <w:szCs w:val="24"/>
                <w:lang w:val="en-GB"/>
              </w:rPr>
              <w:t>lack</w:t>
            </w:r>
            <w:r w:rsidR="0095235F">
              <w:rPr>
                <w:szCs w:val="24"/>
                <w:lang w:val="en-GB"/>
              </w:rPr>
              <w:t xml:space="preserve"> </w:t>
            </w:r>
            <w:r w:rsidR="00EC37B8">
              <w:rPr>
                <w:szCs w:val="24"/>
                <w:lang w:val="en-GB"/>
              </w:rPr>
              <w:t>the</w:t>
            </w:r>
            <w:r w:rsidR="0095235F">
              <w:rPr>
                <w:szCs w:val="24"/>
                <w:lang w:val="en-GB"/>
              </w:rPr>
              <w:t xml:space="preserve"> knowledge about the food hygien</w:t>
            </w:r>
            <w:r w:rsidR="00EC37B8">
              <w:rPr>
                <w:szCs w:val="24"/>
                <w:lang w:val="en-GB"/>
              </w:rPr>
              <w:t>ic</w:t>
            </w:r>
            <w:r w:rsidR="0095235F">
              <w:rPr>
                <w:szCs w:val="24"/>
                <w:lang w:val="en-GB"/>
              </w:rPr>
              <w:t xml:space="preserve"> </w:t>
            </w:r>
            <w:r w:rsidR="00EC37B8">
              <w:rPr>
                <w:szCs w:val="24"/>
                <w:lang w:val="en-GB"/>
              </w:rPr>
              <w:t>concerns</w:t>
            </w:r>
            <w:r w:rsidR="0095235F">
              <w:rPr>
                <w:szCs w:val="24"/>
                <w:lang w:val="en-GB"/>
              </w:rPr>
              <w:t xml:space="preserve"> of</w:t>
            </w:r>
            <w:r w:rsidR="00EC37B8">
              <w:rPr>
                <w:szCs w:val="24"/>
                <w:lang w:val="en-GB"/>
              </w:rPr>
              <w:t xml:space="preserve"> such farms</w:t>
            </w:r>
            <w:r w:rsidR="0095235F">
              <w:rPr>
                <w:szCs w:val="24"/>
                <w:lang w:val="en-GB"/>
              </w:rPr>
              <w:t xml:space="preserve">. </w:t>
            </w:r>
          </w:p>
          <w:p w14:paraId="5A2C1D1F" w14:textId="689593F7" w:rsidR="0095235F" w:rsidRDefault="0095235F" w:rsidP="0095235F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In our research, we </w:t>
            </w:r>
            <w:r w:rsidR="00EC37B8">
              <w:rPr>
                <w:szCs w:val="24"/>
                <w:lang w:val="en-GB"/>
              </w:rPr>
              <w:t>aim</w:t>
            </w:r>
            <w:r>
              <w:rPr>
                <w:szCs w:val="24"/>
                <w:lang w:val="en-GB"/>
              </w:rPr>
              <w:t xml:space="preserve"> to inspect the Hungarian indoor vertical farms</w:t>
            </w:r>
            <w:r w:rsidR="00EC37B8">
              <w:rPr>
                <w:szCs w:val="24"/>
                <w:lang w:val="en-GB"/>
              </w:rPr>
              <w:t>’</w:t>
            </w:r>
            <w:r>
              <w:rPr>
                <w:szCs w:val="24"/>
                <w:lang w:val="en-GB"/>
              </w:rPr>
              <w:t xml:space="preserve"> hygiene protocols, and </w:t>
            </w:r>
            <w:r w:rsidR="00EC37B8">
              <w:rPr>
                <w:szCs w:val="24"/>
                <w:lang w:val="en-GB"/>
              </w:rPr>
              <w:t>their effect on the final product.</w:t>
            </w:r>
          </w:p>
          <w:p w14:paraId="770F7759" w14:textId="6FBC92AD" w:rsidR="00172A67" w:rsidRDefault="001D3A67" w:rsidP="00172A6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="00172A67">
              <w:rPr>
                <w:szCs w:val="24"/>
                <w:lang w:val="en-GB"/>
              </w:rPr>
              <w:t>ain goals:</w:t>
            </w:r>
            <w:r w:rsidR="00172A67">
              <w:rPr>
                <w:szCs w:val="24"/>
                <w:lang w:val="en-GB"/>
              </w:rPr>
              <w:br/>
              <w:t>-</w:t>
            </w:r>
            <w:r w:rsidR="00EC37B8">
              <w:rPr>
                <w:szCs w:val="24"/>
                <w:lang w:val="en-GB"/>
              </w:rPr>
              <w:t xml:space="preserve"> </w:t>
            </w:r>
            <w:r w:rsidR="00172A67">
              <w:rPr>
                <w:szCs w:val="24"/>
                <w:lang w:val="en-GB"/>
              </w:rPr>
              <w:t>Compar</w:t>
            </w:r>
            <w:r w:rsidR="00EC37B8">
              <w:rPr>
                <w:szCs w:val="24"/>
                <w:lang w:val="en-GB"/>
              </w:rPr>
              <w:t>ing</w:t>
            </w:r>
            <w:r w:rsidR="00172A67">
              <w:rPr>
                <w:szCs w:val="24"/>
                <w:lang w:val="en-GB"/>
              </w:rPr>
              <w:t xml:space="preserve"> the microbiological </w:t>
            </w:r>
            <w:r w:rsidR="00EC37B8">
              <w:rPr>
                <w:szCs w:val="24"/>
                <w:lang w:val="en-GB"/>
              </w:rPr>
              <w:t>state</w:t>
            </w:r>
            <w:r w:rsidR="00172A67">
              <w:rPr>
                <w:szCs w:val="24"/>
                <w:lang w:val="en-GB"/>
              </w:rPr>
              <w:t xml:space="preserve"> of indoor vertical farming </w:t>
            </w:r>
            <w:r w:rsidR="00EC37B8">
              <w:rPr>
                <w:szCs w:val="24"/>
                <w:lang w:val="en-GB"/>
              </w:rPr>
              <w:t>products</w:t>
            </w:r>
            <w:r w:rsidR="00172A67">
              <w:rPr>
                <w:szCs w:val="24"/>
                <w:lang w:val="en-GB"/>
              </w:rPr>
              <w:t xml:space="preserve"> with the </w:t>
            </w:r>
            <w:r w:rsidR="00EC37B8">
              <w:rPr>
                <w:szCs w:val="24"/>
                <w:lang w:val="en-GB"/>
              </w:rPr>
              <w:t xml:space="preserve">normal </w:t>
            </w:r>
            <w:r w:rsidR="00172A67">
              <w:rPr>
                <w:szCs w:val="24"/>
                <w:lang w:val="en-GB"/>
              </w:rPr>
              <w:t xml:space="preserve">of the </w:t>
            </w:r>
            <w:r w:rsidR="00EC37B8">
              <w:rPr>
                <w:szCs w:val="24"/>
                <w:lang w:val="en-GB"/>
              </w:rPr>
              <w:t xml:space="preserve">traditional farming </w:t>
            </w:r>
            <w:r>
              <w:rPr>
                <w:szCs w:val="24"/>
                <w:lang w:val="en-GB"/>
              </w:rPr>
              <w:t xml:space="preserve">based on </w:t>
            </w:r>
            <w:r w:rsidR="00EC37B8">
              <w:rPr>
                <w:szCs w:val="24"/>
                <w:lang w:val="en-GB"/>
              </w:rPr>
              <w:t>total viable count (TVC) and total yeast and mould count (TYMC).</w:t>
            </w:r>
          </w:p>
          <w:p w14:paraId="2EA770B5" w14:textId="19269478" w:rsidR="001D3A67" w:rsidRDefault="003841FA" w:rsidP="001D3A67">
            <w:pPr>
              <w:rPr>
                <w:szCs w:val="24"/>
                <w:lang w:val="en-GB"/>
              </w:rPr>
            </w:pPr>
            <w:r w:rsidRPr="003841FA">
              <w:rPr>
                <w:szCs w:val="24"/>
                <w:lang w:val="en-GB"/>
              </w:rPr>
              <w:t>-</w:t>
            </w:r>
            <w:r w:rsidR="00EC37B8">
              <w:rPr>
                <w:szCs w:val="24"/>
                <w:lang w:val="en-GB"/>
              </w:rPr>
              <w:t xml:space="preserve"> </w:t>
            </w:r>
            <w:r w:rsidR="001D3A67">
              <w:rPr>
                <w:szCs w:val="24"/>
                <w:lang w:val="en-GB"/>
              </w:rPr>
              <w:t>M</w:t>
            </w:r>
            <w:r w:rsidRPr="003841FA">
              <w:rPr>
                <w:szCs w:val="24"/>
                <w:lang w:val="en-GB"/>
              </w:rPr>
              <w:t>easur</w:t>
            </w:r>
            <w:r w:rsidR="00EC37B8">
              <w:rPr>
                <w:szCs w:val="24"/>
                <w:lang w:val="en-GB"/>
              </w:rPr>
              <w:t>ing</w:t>
            </w:r>
            <w:r w:rsidRPr="003841FA">
              <w:rPr>
                <w:szCs w:val="24"/>
                <w:lang w:val="en-GB"/>
              </w:rPr>
              <w:t xml:space="preserve"> the effectiveness of disinfection and cleaning methods. </w:t>
            </w:r>
            <w:r w:rsidR="00EC37B8">
              <w:rPr>
                <w:szCs w:val="24"/>
                <w:lang w:val="en-GB"/>
              </w:rPr>
              <w:t xml:space="preserve">TVC and TYMC will be measured to evaluate </w:t>
            </w:r>
            <w:r w:rsidRPr="003841FA">
              <w:rPr>
                <w:szCs w:val="24"/>
                <w:lang w:val="en-GB"/>
              </w:rPr>
              <w:t>the</w:t>
            </w:r>
            <w:r w:rsidR="00EC37B8">
              <w:rPr>
                <w:szCs w:val="24"/>
                <w:lang w:val="en-GB"/>
              </w:rPr>
              <w:t>ir</w:t>
            </w:r>
            <w:r w:rsidRPr="003841FA">
              <w:rPr>
                <w:szCs w:val="24"/>
                <w:lang w:val="en-GB"/>
              </w:rPr>
              <w:t xml:space="preserve"> effectiveness</w:t>
            </w:r>
            <w:r w:rsidR="001D3A67">
              <w:rPr>
                <w:szCs w:val="24"/>
                <w:lang w:val="en-GB"/>
              </w:rPr>
              <w:t>.</w:t>
            </w:r>
          </w:p>
          <w:p w14:paraId="3315A42C" w14:textId="4A2DDA42" w:rsidR="001D3A67" w:rsidRDefault="00FE5DB4" w:rsidP="003841FA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="001D3A67">
              <w:rPr>
                <w:szCs w:val="24"/>
                <w:lang w:val="en-GB"/>
              </w:rPr>
              <w:t>Measur</w:t>
            </w:r>
            <w:r>
              <w:rPr>
                <w:szCs w:val="24"/>
                <w:lang w:val="en-GB"/>
              </w:rPr>
              <w:t>ing</w:t>
            </w:r>
            <w:r w:rsidR="001D3A67">
              <w:rPr>
                <w:szCs w:val="24"/>
                <w:lang w:val="en-GB"/>
              </w:rPr>
              <w:t xml:space="preserve"> the shelf-life of the indoor vertical farms</w:t>
            </w:r>
            <w:r>
              <w:rPr>
                <w:szCs w:val="24"/>
                <w:lang w:val="en-GB"/>
              </w:rPr>
              <w:t>’</w:t>
            </w:r>
            <w:r w:rsidR="001D3A67">
              <w:rPr>
                <w:szCs w:val="24"/>
                <w:lang w:val="en-GB"/>
              </w:rPr>
              <w:t xml:space="preserve"> products.</w:t>
            </w:r>
          </w:p>
          <w:p w14:paraId="701B2E21" w14:textId="601B7ECF" w:rsidR="001D3A67" w:rsidRPr="00172A67" w:rsidRDefault="001D3A67" w:rsidP="001D3A6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-</w:t>
            </w:r>
            <w:r w:rsidR="00FE5DB4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>Develop</w:t>
            </w:r>
            <w:r w:rsidR="00FE5DB4">
              <w:rPr>
                <w:szCs w:val="24"/>
                <w:lang w:val="en-GB"/>
              </w:rPr>
              <w:t>ing</w:t>
            </w:r>
            <w:r>
              <w:rPr>
                <w:szCs w:val="24"/>
                <w:lang w:val="en-GB"/>
              </w:rPr>
              <w:t xml:space="preserve"> the minimum food hygiene requirements for indoor vertical farms. </w:t>
            </w:r>
          </w:p>
        </w:tc>
      </w:tr>
      <w:tr w:rsidR="00B5490E" w:rsidRPr="00A21B53" w14:paraId="5DEFA609" w14:textId="77777777" w:rsidTr="007261C6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3AF8785" w14:textId="05FC1968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lastRenderedPageBreak/>
              <w:t>KIEGÉ-SZÍTENI</w:t>
            </w: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37F89C3D" w14:textId="77777777" w:rsidR="0018168A" w:rsidRPr="0030427F" w:rsidRDefault="0018168A" w:rsidP="00A506C6">
            <w:pPr>
              <w:rPr>
                <w:szCs w:val="24"/>
              </w:rPr>
            </w:pPr>
            <w:r w:rsidRPr="0030427F">
              <w:rPr>
                <w:szCs w:val="24"/>
              </w:rPr>
              <w:t>Elvárások:</w:t>
            </w:r>
          </w:p>
          <w:p w14:paraId="06496D67" w14:textId="4B188A7A" w:rsidR="00B5490E" w:rsidRDefault="00C87AF0" w:rsidP="00480A8D">
            <w:pPr>
              <w:rPr>
                <w:szCs w:val="24"/>
              </w:rPr>
            </w:pPr>
            <w:r w:rsidRPr="0030427F">
              <w:rPr>
                <w:szCs w:val="24"/>
              </w:rPr>
              <w:t>Állatorvosi diploma</w:t>
            </w:r>
            <w:r w:rsidR="001C440F">
              <w:rPr>
                <w:szCs w:val="24"/>
              </w:rPr>
              <w:t>;</w:t>
            </w:r>
          </w:p>
          <w:p w14:paraId="00C6EC2D" w14:textId="703C1C6F" w:rsidR="00480A8D" w:rsidRPr="0030427F" w:rsidRDefault="001C440F" w:rsidP="00480A8D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480A8D">
              <w:rPr>
                <w:szCs w:val="24"/>
              </w:rPr>
              <w:t>apasztalat beltéri növénytermesztő rendszerek használatában</w:t>
            </w:r>
          </w:p>
        </w:tc>
        <w:tc>
          <w:tcPr>
            <w:tcW w:w="7412" w:type="dxa"/>
            <w:shd w:val="clear" w:color="auto" w:fill="auto"/>
          </w:tcPr>
          <w:p w14:paraId="4DA965D7" w14:textId="77777777" w:rsidR="00B5490E" w:rsidRDefault="00B5490E" w:rsidP="00E07541">
            <w:pPr>
              <w:rPr>
                <w:szCs w:val="24"/>
                <w:lang w:val="en-GB"/>
              </w:rPr>
            </w:pPr>
            <w:r w:rsidRPr="00A21B53">
              <w:rPr>
                <w:szCs w:val="24"/>
                <w:lang w:val="en-GB"/>
              </w:rPr>
              <w:t>Requirements:</w:t>
            </w:r>
          </w:p>
          <w:p w14:paraId="29B8138B" w14:textId="6A3D55D5" w:rsidR="0018168A" w:rsidRDefault="007E581B" w:rsidP="00480A8D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Master’s degree in veterinary </w:t>
            </w:r>
            <w:proofErr w:type="gramStart"/>
            <w:r>
              <w:rPr>
                <w:szCs w:val="24"/>
                <w:lang w:val="en-GB"/>
              </w:rPr>
              <w:t>medicine</w:t>
            </w:r>
            <w:r w:rsidR="00FE5DB4">
              <w:rPr>
                <w:szCs w:val="24"/>
                <w:lang w:val="en-GB"/>
              </w:rPr>
              <w:t>;</w:t>
            </w:r>
            <w:proofErr w:type="gramEnd"/>
          </w:p>
          <w:p w14:paraId="6A5F1D30" w14:textId="4451D8A9" w:rsidR="00480A8D" w:rsidRPr="00A21B53" w:rsidRDefault="001C440F" w:rsidP="00480A8D">
            <w:pPr>
              <w:rPr>
                <w:rFonts w:eastAsia="Arial Unicode MS"/>
                <w:bCs/>
                <w:szCs w:val="24"/>
                <w:lang w:val="en-GB"/>
              </w:rPr>
            </w:pPr>
            <w:r>
              <w:rPr>
                <w:rFonts w:eastAsia="Arial Unicode MS"/>
                <w:bCs/>
                <w:szCs w:val="24"/>
                <w:lang w:val="en-GB"/>
              </w:rPr>
              <w:t>E</w:t>
            </w:r>
            <w:r w:rsidR="00480A8D">
              <w:rPr>
                <w:rFonts w:eastAsia="Arial Unicode MS"/>
                <w:bCs/>
                <w:szCs w:val="24"/>
                <w:lang w:val="en-GB"/>
              </w:rPr>
              <w:t xml:space="preserve">xperience in indoor </w:t>
            </w:r>
            <w:r w:rsidR="00091159">
              <w:rPr>
                <w:rFonts w:eastAsia="Arial Unicode MS"/>
                <w:bCs/>
                <w:szCs w:val="24"/>
                <w:lang w:val="en-GB"/>
              </w:rPr>
              <w:t xml:space="preserve">vertical </w:t>
            </w:r>
            <w:r w:rsidR="00480A8D">
              <w:rPr>
                <w:rFonts w:eastAsia="Arial Unicode MS"/>
                <w:bCs/>
                <w:szCs w:val="24"/>
                <w:lang w:val="en-GB"/>
              </w:rPr>
              <w:t xml:space="preserve">farming technologies </w:t>
            </w:r>
          </w:p>
        </w:tc>
      </w:tr>
      <w:tr w:rsidR="00B5490E" w:rsidRPr="00A21B53" w14:paraId="25783F24" w14:textId="77777777" w:rsidTr="00A21B53">
        <w:tc>
          <w:tcPr>
            <w:tcW w:w="709" w:type="dxa"/>
            <w:vMerge w:val="restart"/>
            <w:shd w:val="clear" w:color="auto" w:fill="auto"/>
            <w:textDirection w:val="btLr"/>
          </w:tcPr>
          <w:p w14:paraId="4DC18647" w14:textId="22854DA1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t>MEGVÁLASZOLNI</w:t>
            </w:r>
          </w:p>
        </w:tc>
        <w:tc>
          <w:tcPr>
            <w:tcW w:w="7123" w:type="dxa"/>
            <w:shd w:val="clear" w:color="auto" w:fill="auto"/>
          </w:tcPr>
          <w:p w14:paraId="144937EC" w14:textId="77777777" w:rsidR="00B5490E" w:rsidRPr="00480A8D" w:rsidRDefault="00B5490E" w:rsidP="00E07541">
            <w:pPr>
              <w:rPr>
                <w:szCs w:val="24"/>
                <w:highlight w:val="yellow"/>
              </w:rPr>
            </w:pPr>
            <w:r w:rsidRPr="001C440F">
              <w:rPr>
                <w:szCs w:val="24"/>
              </w:rPr>
              <w:t xml:space="preserve">A meghirdetett téma finanszírozására rendelkezésre álló, </w:t>
            </w:r>
            <w:r w:rsidRPr="001C440F">
              <w:rPr>
                <w:b/>
                <w:szCs w:val="24"/>
              </w:rPr>
              <w:t>már elnyert</w:t>
            </w:r>
            <w:r w:rsidRPr="001C440F">
              <w:rPr>
                <w:szCs w:val="24"/>
              </w:rPr>
              <w:t xml:space="preserve"> forrás:</w:t>
            </w:r>
          </w:p>
        </w:tc>
        <w:tc>
          <w:tcPr>
            <w:tcW w:w="7412" w:type="dxa"/>
            <w:shd w:val="clear" w:color="auto" w:fill="auto"/>
          </w:tcPr>
          <w:p w14:paraId="57F32250" w14:textId="77B8B224" w:rsidR="00B5490E" w:rsidRPr="00480A8D" w:rsidRDefault="00AA0776" w:rsidP="005E15CA">
            <w:pPr>
              <w:rPr>
                <w:szCs w:val="24"/>
                <w:highlight w:val="yellow"/>
              </w:rPr>
            </w:pPr>
            <w:r w:rsidRPr="00AA0776">
              <w:rPr>
                <w:szCs w:val="24"/>
              </w:rPr>
              <w:t>Az Élelmiszer-higiéniai Tanszék akkreditált Mikrobiológiai Laboratóriuma szolgáltatási bevételei</w:t>
            </w:r>
          </w:p>
        </w:tc>
      </w:tr>
      <w:tr w:rsidR="00B5490E" w:rsidRPr="00A21B53" w14:paraId="71728715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111B0705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 w:val="restart"/>
            <w:shd w:val="clear" w:color="auto" w:fill="auto"/>
          </w:tcPr>
          <w:p w14:paraId="54E91478" w14:textId="77777777" w:rsidR="00B5490E" w:rsidRPr="001C440F" w:rsidRDefault="00B5490E" w:rsidP="00E07541">
            <w:pPr>
              <w:rPr>
                <w:szCs w:val="24"/>
              </w:rPr>
            </w:pPr>
            <w:r w:rsidRPr="001C440F">
              <w:rPr>
                <w:szCs w:val="24"/>
              </w:rPr>
              <w:t>A téma meghirdetőjének az elmúlt 5 évben megjelent, a meghirdetni kívánt témával összefüggő 3 publikációja</w:t>
            </w:r>
            <w:r w:rsidR="00F05BA5" w:rsidRPr="001C440F">
              <w:rPr>
                <w:szCs w:val="24"/>
              </w:rPr>
              <w:t xml:space="preserve">; </w:t>
            </w:r>
            <w:r w:rsidR="00F05BA5" w:rsidRPr="001C440F">
              <w:rPr>
                <w:color w:val="FF0000"/>
                <w:szCs w:val="24"/>
              </w:rPr>
              <w:t>MTMT azonosítója</w:t>
            </w:r>
            <w:r w:rsidRPr="001C440F">
              <w:rPr>
                <w:szCs w:val="24"/>
              </w:rPr>
              <w:t>:</w:t>
            </w:r>
          </w:p>
          <w:p w14:paraId="0CC32EA4" w14:textId="77777777" w:rsidR="00B5490E" w:rsidRPr="001C440F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36E10466" w14:textId="1ACD4DBD" w:rsidR="00B5490E" w:rsidRPr="001C440F" w:rsidRDefault="00B5490E" w:rsidP="00076EE1">
            <w:pPr>
              <w:pStyle w:val="Listaszerbekezds"/>
              <w:numPr>
                <w:ilvl w:val="0"/>
                <w:numId w:val="23"/>
              </w:numPr>
              <w:ind w:left="288"/>
              <w:rPr>
                <w:szCs w:val="24"/>
                <w:lang w:val="en-GB"/>
              </w:rPr>
            </w:pPr>
          </w:p>
        </w:tc>
      </w:tr>
      <w:tr w:rsidR="00B5490E" w:rsidRPr="00A21B53" w14:paraId="186C89B1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51B51C26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14:paraId="2C05D0D2" w14:textId="77777777" w:rsidR="00B5490E" w:rsidRPr="001C440F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7628DB28" w14:textId="6CE4A650" w:rsidR="00B5490E" w:rsidRPr="001C440F" w:rsidRDefault="00B5490E" w:rsidP="00076EE1">
            <w:pPr>
              <w:pStyle w:val="Listaszerbekezds"/>
              <w:numPr>
                <w:ilvl w:val="0"/>
                <w:numId w:val="23"/>
              </w:numPr>
              <w:ind w:left="288"/>
              <w:rPr>
                <w:szCs w:val="24"/>
                <w:lang w:val="en-GB"/>
              </w:rPr>
            </w:pPr>
          </w:p>
        </w:tc>
      </w:tr>
      <w:tr w:rsidR="00B5490E" w:rsidRPr="00A21B53" w14:paraId="10D98B76" w14:textId="77777777" w:rsidTr="001C440F">
        <w:trPr>
          <w:trHeight w:val="341"/>
        </w:trPr>
        <w:tc>
          <w:tcPr>
            <w:tcW w:w="709" w:type="dxa"/>
            <w:vMerge/>
            <w:shd w:val="clear" w:color="auto" w:fill="auto"/>
            <w:textDirection w:val="btLr"/>
          </w:tcPr>
          <w:p w14:paraId="16EAFE08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14:paraId="50202B42" w14:textId="77777777" w:rsidR="00B5490E" w:rsidRPr="001C440F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FFFFFF" w:themeFill="background1"/>
          </w:tcPr>
          <w:p w14:paraId="7D285F36" w14:textId="6589A750" w:rsidR="00B5490E" w:rsidRPr="001C440F" w:rsidRDefault="00B5490E" w:rsidP="00076EE1">
            <w:pPr>
              <w:pStyle w:val="Listaszerbekezds"/>
              <w:numPr>
                <w:ilvl w:val="0"/>
                <w:numId w:val="23"/>
              </w:numPr>
              <w:ind w:left="288"/>
              <w:rPr>
                <w:szCs w:val="24"/>
                <w:lang w:val="en-GB"/>
              </w:rPr>
            </w:pPr>
          </w:p>
        </w:tc>
      </w:tr>
      <w:tr w:rsidR="00B5490E" w:rsidRPr="00A21B53" w14:paraId="1A525BE8" w14:textId="77777777" w:rsidTr="001C440F">
        <w:tc>
          <w:tcPr>
            <w:tcW w:w="709" w:type="dxa"/>
            <w:vMerge/>
            <w:shd w:val="clear" w:color="auto" w:fill="auto"/>
            <w:textDirection w:val="btLr"/>
          </w:tcPr>
          <w:p w14:paraId="04C7F6A0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FFFFFF" w:themeFill="background1"/>
          </w:tcPr>
          <w:p w14:paraId="064D19EA" w14:textId="77777777" w:rsidR="00B5490E" w:rsidRPr="00480A8D" w:rsidRDefault="00B5490E" w:rsidP="00E07541">
            <w:pPr>
              <w:rPr>
                <w:szCs w:val="24"/>
                <w:highlight w:val="yellow"/>
              </w:rPr>
            </w:pPr>
            <w:r w:rsidRPr="001C440F">
              <w:rPr>
                <w:szCs w:val="24"/>
              </w:rPr>
              <w:t>Egyéb közölnivaló</w:t>
            </w:r>
            <w:r w:rsidR="0077469D" w:rsidRPr="001C440F">
              <w:rPr>
                <w:szCs w:val="24"/>
              </w:rPr>
              <w:t>:</w:t>
            </w:r>
          </w:p>
        </w:tc>
        <w:tc>
          <w:tcPr>
            <w:tcW w:w="7412" w:type="dxa"/>
            <w:shd w:val="clear" w:color="auto" w:fill="FFFFFF" w:themeFill="background1"/>
          </w:tcPr>
          <w:p w14:paraId="56E7EBEA" w14:textId="319A7919" w:rsidR="00B5490E" w:rsidRPr="00480A8D" w:rsidRDefault="00D340C1" w:rsidP="00E07541">
            <w:pPr>
              <w:rPr>
                <w:szCs w:val="24"/>
                <w:highlight w:val="yellow"/>
              </w:rPr>
            </w:pPr>
            <w:r w:rsidRPr="00D340C1">
              <w:rPr>
                <w:szCs w:val="24"/>
              </w:rPr>
              <w:t>Mivel Tanszékünkön csak most kezdtünk a témával foglalkozni. még nem jelentek meg cikkeink.</w:t>
            </w:r>
          </w:p>
        </w:tc>
      </w:tr>
    </w:tbl>
    <w:p w14:paraId="649C9C56" w14:textId="77777777" w:rsidR="001B4834" w:rsidRPr="00A21B53" w:rsidRDefault="001B4834" w:rsidP="00A925F6">
      <w:pPr>
        <w:rPr>
          <w:color w:val="FF0000"/>
          <w:szCs w:val="24"/>
        </w:rPr>
      </w:pPr>
    </w:p>
    <w:p w14:paraId="534832CA" w14:textId="77777777" w:rsidR="009229ED" w:rsidRPr="00A21B53" w:rsidRDefault="009229ED" w:rsidP="00A925F6">
      <w:pPr>
        <w:rPr>
          <w:color w:val="FF0000"/>
          <w:szCs w:val="24"/>
        </w:rPr>
        <w:sectPr w:rsidR="009229ED" w:rsidRPr="00A21B53" w:rsidSect="003B28E7">
          <w:headerReference w:type="default" r:id="rId7"/>
          <w:footerReference w:type="default" r:id="rId8"/>
          <w:pgSz w:w="16838" w:h="11906" w:orient="landscape" w:code="9"/>
          <w:pgMar w:top="851" w:right="851" w:bottom="851" w:left="851" w:header="567" w:footer="567" w:gutter="0"/>
          <w:cols w:space="708"/>
          <w:docGrid w:linePitch="286"/>
        </w:sectPr>
      </w:pPr>
    </w:p>
    <w:p w14:paraId="13D140AF" w14:textId="77777777" w:rsidR="009229ED" w:rsidRPr="00A21B53" w:rsidRDefault="009229ED" w:rsidP="0077469D">
      <w:pPr>
        <w:rPr>
          <w:szCs w:val="24"/>
        </w:rPr>
      </w:pPr>
    </w:p>
    <w:sectPr w:rsidR="009229ED" w:rsidRPr="00A21B53" w:rsidSect="003B28E7">
      <w:headerReference w:type="default" r:id="rId9"/>
      <w:type w:val="continuous"/>
      <w:pgSz w:w="16838" w:h="11906" w:orient="landscape" w:code="9"/>
      <w:pgMar w:top="851" w:right="851" w:bottom="851" w:left="851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A7A2D" w14:textId="77777777" w:rsidR="00071690" w:rsidRDefault="00071690">
      <w:r>
        <w:separator/>
      </w:r>
    </w:p>
  </w:endnote>
  <w:endnote w:type="continuationSeparator" w:id="0">
    <w:p w14:paraId="13299526" w14:textId="77777777" w:rsidR="00071690" w:rsidRDefault="0007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8"/>
      <w:gridCol w:w="4435"/>
      <w:gridCol w:w="4172"/>
      <w:gridCol w:w="3391"/>
    </w:tblGrid>
    <w:tr w:rsidR="003B28E7" w:rsidRPr="00A21B53" w14:paraId="52EACEEB" w14:textId="77777777">
      <w:trPr>
        <w:cantSplit/>
      </w:trPr>
      <w:tc>
        <w:tcPr>
          <w:tcW w:w="1034" w:type="pct"/>
        </w:tcPr>
        <w:p w14:paraId="3B460D11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Készítette: </w:t>
          </w:r>
        </w:p>
      </w:tc>
      <w:tc>
        <w:tcPr>
          <w:tcW w:w="1466" w:type="pct"/>
        </w:tcPr>
        <w:p w14:paraId="09700A6A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DI titkárság</w:t>
          </w:r>
        </w:p>
      </w:tc>
      <w:tc>
        <w:tcPr>
          <w:tcW w:w="1379" w:type="pct"/>
        </w:tcPr>
        <w:p w14:paraId="2A4C31B1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F21-DI-TÉMABE</w:t>
          </w:r>
        </w:p>
      </w:tc>
      <w:tc>
        <w:tcPr>
          <w:tcW w:w="1121" w:type="pct"/>
        </w:tcPr>
        <w:p w14:paraId="481B1B15" w14:textId="77777777" w:rsidR="00B35975" w:rsidRPr="00A21B53" w:rsidRDefault="008C3C1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Érvényes: </w:t>
          </w:r>
          <w:r w:rsidR="008C25F9" w:rsidRPr="00A21B53">
            <w:rPr>
              <w:b w:val="0"/>
              <w:i/>
              <w:sz w:val="20"/>
            </w:rPr>
            <w:t>2015.06.17</w:t>
          </w:r>
          <w:r w:rsidR="00B35975" w:rsidRPr="00A21B53">
            <w:rPr>
              <w:b w:val="0"/>
              <w:i/>
              <w:sz w:val="20"/>
            </w:rPr>
            <w:t>.-től</w:t>
          </w:r>
        </w:p>
      </w:tc>
    </w:tr>
    <w:tr w:rsidR="003B28E7" w:rsidRPr="00A21B53" w14:paraId="1052CB8A" w14:textId="77777777">
      <w:trPr>
        <w:cantSplit/>
      </w:trPr>
      <w:tc>
        <w:tcPr>
          <w:tcW w:w="1034" w:type="pct"/>
        </w:tcPr>
        <w:p w14:paraId="1510E27E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Jóváhagyta: </w:t>
          </w:r>
        </w:p>
      </w:tc>
      <w:tc>
        <w:tcPr>
          <w:tcW w:w="1466" w:type="pct"/>
        </w:tcPr>
        <w:p w14:paraId="43CDBC70" w14:textId="77777777" w:rsidR="00B35975" w:rsidRPr="00A21B53" w:rsidRDefault="00B3597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Dr. </w:t>
          </w:r>
          <w:r w:rsidR="008C25F9" w:rsidRPr="00A21B53">
            <w:rPr>
              <w:rStyle w:val="Oldalszm"/>
              <w:b w:val="0"/>
              <w:i/>
              <w:sz w:val="20"/>
            </w:rPr>
            <w:t>Vörös Károly</w:t>
          </w:r>
          <w:r w:rsidRPr="00A21B53">
            <w:rPr>
              <w:rStyle w:val="Oldalszm"/>
              <w:b w:val="0"/>
              <w:i/>
              <w:sz w:val="20"/>
            </w:rPr>
            <w:t xml:space="preserve"> iskolavezető</w:t>
          </w:r>
        </w:p>
      </w:tc>
      <w:tc>
        <w:tcPr>
          <w:tcW w:w="1379" w:type="pct"/>
        </w:tcPr>
        <w:p w14:paraId="46C2E529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Verzió </w:t>
          </w:r>
          <w:r w:rsidR="008C25F9" w:rsidRPr="00A21B53">
            <w:rPr>
              <w:rStyle w:val="Oldalszm"/>
              <w:b w:val="0"/>
              <w:i/>
              <w:sz w:val="20"/>
            </w:rPr>
            <w:t>3</w:t>
          </w:r>
        </w:p>
      </w:tc>
      <w:tc>
        <w:tcPr>
          <w:tcW w:w="1121" w:type="pct"/>
        </w:tcPr>
        <w:p w14:paraId="3DDE32E2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PAGE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1D3A67">
            <w:rPr>
              <w:b w:val="0"/>
              <w:i/>
              <w:snapToGrid w:val="0"/>
              <w:sz w:val="20"/>
            </w:rPr>
            <w:t>1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  <w:r w:rsidRPr="00A21B53">
            <w:rPr>
              <w:b w:val="0"/>
              <w:i/>
              <w:snapToGrid w:val="0"/>
              <w:sz w:val="20"/>
            </w:rPr>
            <w:t xml:space="preserve">. oldal, összesen: </w:t>
          </w: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NUMPAGES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1D3A67">
            <w:rPr>
              <w:b w:val="0"/>
              <w:i/>
              <w:snapToGrid w:val="0"/>
              <w:sz w:val="20"/>
            </w:rPr>
            <w:t>2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</w:p>
      </w:tc>
    </w:tr>
  </w:tbl>
  <w:p w14:paraId="535732E4" w14:textId="77777777" w:rsidR="00B35975" w:rsidRPr="00BE21A4" w:rsidRDefault="00B35975">
    <w:pPr>
      <w:pStyle w:val="llb"/>
      <w:rPr>
        <w:rFonts w:ascii="Arial" w:hAnsi="Arial" w:cs="Arial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CD186" w14:textId="77777777" w:rsidR="00071690" w:rsidRDefault="00071690">
      <w:r>
        <w:separator/>
      </w:r>
    </w:p>
  </w:footnote>
  <w:footnote w:type="continuationSeparator" w:id="0">
    <w:p w14:paraId="1BA046B7" w14:textId="77777777" w:rsidR="00071690" w:rsidRDefault="0007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B5B4" w14:textId="77777777"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 xml:space="preserve">állatorvostudományi </w:t>
    </w:r>
    <w:r w:rsidR="00B35975" w:rsidRPr="00710B2E">
      <w:rPr>
        <w:caps/>
        <w:sz w:val="24"/>
      </w:rPr>
      <w:t>Egyetem</w:t>
    </w:r>
  </w:p>
  <w:p w14:paraId="7643A7C8" w14:textId="77777777" w:rsidR="00B35975" w:rsidRDefault="00B35975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 w:rsidRPr="00710B2E">
      <w:rPr>
        <w:caps/>
        <w:sz w:val="24"/>
      </w:rPr>
      <w:t>Állatorvos</w:t>
    </w:r>
    <w:r w:rsidR="00A21B53">
      <w:rPr>
        <w:caps/>
        <w:sz w:val="24"/>
      </w:rPr>
      <w:t>T</w:t>
    </w:r>
    <w:r w:rsidRPr="00710B2E">
      <w:rPr>
        <w:caps/>
        <w:sz w:val="24"/>
      </w:rPr>
      <w:t>udományi Doktori Iskola</w:t>
    </w:r>
  </w:p>
  <w:p w14:paraId="1C88AB5B" w14:textId="77777777"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>F21</w:t>
    </w:r>
  </w:p>
  <w:p w14:paraId="422273BC" w14:textId="77777777" w:rsidR="00A21B53" w:rsidRPr="00710B2E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F818" w14:textId="77777777" w:rsidR="00B35975" w:rsidRPr="009229ED" w:rsidRDefault="00B35975" w:rsidP="009229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2729"/>
    <w:multiLevelType w:val="hybridMultilevel"/>
    <w:tmpl w:val="01AA4452"/>
    <w:lvl w:ilvl="0" w:tplc="DA66059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60E31"/>
    <w:multiLevelType w:val="hybridMultilevel"/>
    <w:tmpl w:val="409C072A"/>
    <w:lvl w:ilvl="0" w:tplc="B806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47A2"/>
    <w:multiLevelType w:val="multilevel"/>
    <w:tmpl w:val="D89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8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11F2B"/>
    <w:multiLevelType w:val="hybridMultilevel"/>
    <w:tmpl w:val="B71E818E"/>
    <w:lvl w:ilvl="0" w:tplc="861EC45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AB534D9"/>
    <w:multiLevelType w:val="hybridMultilevel"/>
    <w:tmpl w:val="45148C1E"/>
    <w:lvl w:ilvl="0" w:tplc="DA4AD9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67EF3"/>
    <w:multiLevelType w:val="multilevel"/>
    <w:tmpl w:val="75D014D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215F27"/>
    <w:multiLevelType w:val="multilevel"/>
    <w:tmpl w:val="CC124A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D51400"/>
    <w:multiLevelType w:val="multilevel"/>
    <w:tmpl w:val="1160DC8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CA7034"/>
    <w:multiLevelType w:val="hybridMultilevel"/>
    <w:tmpl w:val="A4780DE0"/>
    <w:lvl w:ilvl="0" w:tplc="54861D18">
      <w:start w:val="1"/>
      <w:numFmt w:val="bullet"/>
      <w:pStyle w:val="Szvegtrz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F48AA"/>
    <w:multiLevelType w:val="hybridMultilevel"/>
    <w:tmpl w:val="1E920D0A"/>
    <w:lvl w:ilvl="0" w:tplc="49AA54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63C5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6D4CC5"/>
    <w:multiLevelType w:val="hybridMultilevel"/>
    <w:tmpl w:val="8CE0D226"/>
    <w:lvl w:ilvl="0" w:tplc="39F6F7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55AD0"/>
    <w:multiLevelType w:val="multilevel"/>
    <w:tmpl w:val="48287E24"/>
    <w:lvl w:ilvl="0">
      <w:start w:val="1"/>
      <w:numFmt w:val="decimal"/>
      <w:suff w:val="space"/>
      <w:lvlText w:val="%1."/>
      <w:lvlJc w:val="left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953405D"/>
    <w:multiLevelType w:val="hybridMultilevel"/>
    <w:tmpl w:val="5BAEA7A2"/>
    <w:lvl w:ilvl="0" w:tplc="05D052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2691"/>
    <w:multiLevelType w:val="hybridMultilevel"/>
    <w:tmpl w:val="7AE2B174"/>
    <w:lvl w:ilvl="0" w:tplc="783E4F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12"/>
  </w:num>
  <w:num w:numId="17">
    <w:abstractNumId w:val="12"/>
  </w:num>
  <w:num w:numId="18">
    <w:abstractNumId w:val="9"/>
  </w:num>
  <w:num w:numId="19">
    <w:abstractNumId w:val="10"/>
  </w:num>
  <w:num w:numId="20">
    <w:abstractNumId w:val="12"/>
  </w:num>
  <w:num w:numId="21">
    <w:abstractNumId w:val="4"/>
  </w:num>
  <w:num w:numId="22">
    <w:abstractNumId w:val="3"/>
  </w:num>
  <w:num w:numId="23">
    <w:abstractNumId w:val="14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2E"/>
    <w:rsid w:val="00027150"/>
    <w:rsid w:val="000527AA"/>
    <w:rsid w:val="00071690"/>
    <w:rsid w:val="00076EE1"/>
    <w:rsid w:val="00090848"/>
    <w:rsid w:val="00091159"/>
    <w:rsid w:val="00096C9F"/>
    <w:rsid w:val="000A4CD0"/>
    <w:rsid w:val="000B1937"/>
    <w:rsid w:val="000C0680"/>
    <w:rsid w:val="00100A30"/>
    <w:rsid w:val="00125E27"/>
    <w:rsid w:val="00144D5D"/>
    <w:rsid w:val="00172A67"/>
    <w:rsid w:val="0018168A"/>
    <w:rsid w:val="001B4834"/>
    <w:rsid w:val="001C440F"/>
    <w:rsid w:val="001C6AFB"/>
    <w:rsid w:val="001D3A67"/>
    <w:rsid w:val="001F01A4"/>
    <w:rsid w:val="002160D7"/>
    <w:rsid w:val="00227C04"/>
    <w:rsid w:val="00231D6B"/>
    <w:rsid w:val="00234AE4"/>
    <w:rsid w:val="0025480F"/>
    <w:rsid w:val="0025677B"/>
    <w:rsid w:val="0028117C"/>
    <w:rsid w:val="0028310B"/>
    <w:rsid w:val="00290222"/>
    <w:rsid w:val="002B1080"/>
    <w:rsid w:val="002C7C19"/>
    <w:rsid w:val="002F2188"/>
    <w:rsid w:val="0030427F"/>
    <w:rsid w:val="003263AC"/>
    <w:rsid w:val="00343B30"/>
    <w:rsid w:val="003841FA"/>
    <w:rsid w:val="003844C1"/>
    <w:rsid w:val="00387CE3"/>
    <w:rsid w:val="003B28E7"/>
    <w:rsid w:val="003C1480"/>
    <w:rsid w:val="003C6521"/>
    <w:rsid w:val="003D6563"/>
    <w:rsid w:val="003E75CC"/>
    <w:rsid w:val="00400F99"/>
    <w:rsid w:val="00412D82"/>
    <w:rsid w:val="00414C0C"/>
    <w:rsid w:val="004628B9"/>
    <w:rsid w:val="00480A8D"/>
    <w:rsid w:val="004F3C9D"/>
    <w:rsid w:val="0052715C"/>
    <w:rsid w:val="005A170A"/>
    <w:rsid w:val="005A7BE7"/>
    <w:rsid w:val="005E15CA"/>
    <w:rsid w:val="006158F6"/>
    <w:rsid w:val="006232A6"/>
    <w:rsid w:val="00665C3C"/>
    <w:rsid w:val="006A3DC8"/>
    <w:rsid w:val="006B3111"/>
    <w:rsid w:val="006C3328"/>
    <w:rsid w:val="006D0CD7"/>
    <w:rsid w:val="006F57BE"/>
    <w:rsid w:val="00710B2E"/>
    <w:rsid w:val="007261C6"/>
    <w:rsid w:val="0075293E"/>
    <w:rsid w:val="0077469D"/>
    <w:rsid w:val="007C22B6"/>
    <w:rsid w:val="007E581B"/>
    <w:rsid w:val="008122B6"/>
    <w:rsid w:val="00840692"/>
    <w:rsid w:val="00847508"/>
    <w:rsid w:val="00864DB0"/>
    <w:rsid w:val="00870088"/>
    <w:rsid w:val="0088515F"/>
    <w:rsid w:val="008C2584"/>
    <w:rsid w:val="008C25F9"/>
    <w:rsid w:val="008C3C15"/>
    <w:rsid w:val="008C6025"/>
    <w:rsid w:val="00921D81"/>
    <w:rsid w:val="009229ED"/>
    <w:rsid w:val="00933935"/>
    <w:rsid w:val="009348C2"/>
    <w:rsid w:val="00942872"/>
    <w:rsid w:val="00947FE3"/>
    <w:rsid w:val="0095235F"/>
    <w:rsid w:val="009B1562"/>
    <w:rsid w:val="009E38A6"/>
    <w:rsid w:val="00A01352"/>
    <w:rsid w:val="00A10314"/>
    <w:rsid w:val="00A21B53"/>
    <w:rsid w:val="00A30932"/>
    <w:rsid w:val="00A468CD"/>
    <w:rsid w:val="00A506C6"/>
    <w:rsid w:val="00A925F6"/>
    <w:rsid w:val="00AA0776"/>
    <w:rsid w:val="00AE01C3"/>
    <w:rsid w:val="00B357E2"/>
    <w:rsid w:val="00B35975"/>
    <w:rsid w:val="00B43784"/>
    <w:rsid w:val="00B5490E"/>
    <w:rsid w:val="00B725F0"/>
    <w:rsid w:val="00B75031"/>
    <w:rsid w:val="00B9347E"/>
    <w:rsid w:val="00B96786"/>
    <w:rsid w:val="00BA0AC1"/>
    <w:rsid w:val="00BC4178"/>
    <w:rsid w:val="00BE21A4"/>
    <w:rsid w:val="00C63844"/>
    <w:rsid w:val="00C80767"/>
    <w:rsid w:val="00C87AF0"/>
    <w:rsid w:val="00CF6B79"/>
    <w:rsid w:val="00D16ADF"/>
    <w:rsid w:val="00D340C1"/>
    <w:rsid w:val="00D86A5F"/>
    <w:rsid w:val="00D87672"/>
    <w:rsid w:val="00DC7C06"/>
    <w:rsid w:val="00E07541"/>
    <w:rsid w:val="00E11BD0"/>
    <w:rsid w:val="00E32647"/>
    <w:rsid w:val="00E40148"/>
    <w:rsid w:val="00E65BFE"/>
    <w:rsid w:val="00E671C4"/>
    <w:rsid w:val="00E71F03"/>
    <w:rsid w:val="00E92973"/>
    <w:rsid w:val="00EC17FC"/>
    <w:rsid w:val="00EC37B8"/>
    <w:rsid w:val="00ED07F5"/>
    <w:rsid w:val="00ED2E46"/>
    <w:rsid w:val="00F05BA5"/>
    <w:rsid w:val="00F174C1"/>
    <w:rsid w:val="00F21136"/>
    <w:rsid w:val="00F629DD"/>
    <w:rsid w:val="00F94C47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7F58F2"/>
  <w15:docId w15:val="{7561FC57-6DBB-430A-B8EF-2BFB7513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autoRedefine/>
    <w:qFormat/>
    <w:rsid w:val="00F629DD"/>
    <w:pPr>
      <w:keepNext/>
      <w:ind w:right="113"/>
      <w:jc w:val="center"/>
      <w:outlineLvl w:val="0"/>
    </w:pPr>
    <w:rPr>
      <w:rFonts w:ascii="Arial" w:hAnsi="Arial" w:cs="Arial"/>
      <w:color w:val="0000FF"/>
      <w:sz w:val="22"/>
      <w:szCs w:val="22"/>
    </w:rPr>
  </w:style>
  <w:style w:type="paragraph" w:styleId="Cmsor2">
    <w:name w:val="heading 2"/>
    <w:basedOn w:val="Norml"/>
    <w:next w:val="Norml"/>
    <w:autoRedefine/>
    <w:qFormat/>
    <w:pPr>
      <w:keepNext/>
      <w:jc w:val="center"/>
      <w:outlineLvl w:val="1"/>
    </w:pPr>
    <w:rPr>
      <w:rFonts w:cs="Arial"/>
      <w:bCs/>
      <w:i/>
      <w:iCs/>
      <w:color w:val="008000"/>
      <w:sz w:val="28"/>
      <w:szCs w:val="28"/>
    </w:rPr>
  </w:style>
  <w:style w:type="paragraph" w:styleId="Cmsor3">
    <w:name w:val="heading 3"/>
    <w:basedOn w:val="Norml"/>
    <w:next w:val="Norml"/>
    <w:autoRedefine/>
    <w:qFormat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i/>
      <w:color w:val="0000FF"/>
      <w:lang w:val="en-GB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i/>
      <w:iCs/>
      <w:sz w:val="28"/>
    </w:rPr>
  </w:style>
  <w:style w:type="paragraph" w:styleId="Cmsor7">
    <w:name w:val="heading 7"/>
    <w:basedOn w:val="Norml"/>
    <w:next w:val="Norml"/>
    <w:autoRedefine/>
    <w:qFormat/>
    <w:pPr>
      <w:keepNext/>
      <w:outlineLvl w:val="6"/>
    </w:pPr>
    <w:rPr>
      <w:bCs/>
      <w:i/>
      <w:i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Cmsor1"/>
    <w:autoRedefine/>
    <w:qFormat/>
    <w:rsid w:val="003844C1"/>
    <w:pPr>
      <w:keepNext/>
      <w:pageBreakBefore/>
      <w:outlineLvl w:val="0"/>
    </w:pPr>
    <w:rPr>
      <w:b/>
      <w:smallCaps/>
      <w:color w:val="0000FF"/>
      <w:sz w:val="32"/>
    </w:rPr>
  </w:style>
  <w:style w:type="paragraph" w:styleId="TJ1">
    <w:name w:val="toc 1"/>
    <w:basedOn w:val="Norml"/>
    <w:next w:val="Norml"/>
    <w:autoRedefine/>
    <w:semiHidden/>
    <w:pPr>
      <w:tabs>
        <w:tab w:val="right" w:leader="dot" w:pos="10478"/>
      </w:tabs>
    </w:pPr>
    <w:rPr>
      <w:rFonts w:eastAsia="Wingdings"/>
      <w:i/>
      <w:iCs/>
      <w:noProof/>
      <w:sz w:val="28"/>
      <w:szCs w:val="28"/>
    </w:rPr>
  </w:style>
  <w:style w:type="paragraph" w:styleId="TJ2">
    <w:name w:val="toc 2"/>
    <w:basedOn w:val="Norml"/>
    <w:next w:val="Norml"/>
    <w:autoRedefine/>
    <w:semiHidden/>
    <w:rPr>
      <w:b/>
      <w:bCs/>
      <w:i/>
      <w:noProof/>
      <w:color w:val="0000FF"/>
      <w:sz w:val="20"/>
    </w:rPr>
  </w:style>
  <w:style w:type="paragraph" w:styleId="llb">
    <w:name w:val="footer"/>
    <w:basedOn w:val="Norml"/>
    <w:pPr>
      <w:tabs>
        <w:tab w:val="center" w:pos="4252"/>
        <w:tab w:val="right" w:pos="8504"/>
      </w:tabs>
      <w:spacing w:line="240" w:lineRule="exact"/>
      <w:jc w:val="center"/>
    </w:pPr>
    <w:rPr>
      <w:b/>
      <w:bCs/>
      <w:iCs/>
      <w:noProof/>
      <w:sz w:val="22"/>
    </w:rPr>
  </w:style>
  <w:style w:type="paragraph" w:styleId="Szvegtrzs">
    <w:name w:val="Body Text"/>
    <w:basedOn w:val="Norml"/>
    <w:autoRedefine/>
    <w:rPr>
      <w:bCs/>
      <w:color w:val="0000FF"/>
      <w:szCs w:val="24"/>
    </w:rPr>
  </w:style>
  <w:style w:type="paragraph" w:styleId="Szvegtrzs2">
    <w:name w:val="Body Text 2"/>
    <w:basedOn w:val="Norml"/>
    <w:pPr>
      <w:numPr>
        <w:numId w:val="18"/>
      </w:numPr>
    </w:pPr>
  </w:style>
  <w:style w:type="paragraph" w:styleId="TJ4">
    <w:name w:val="toc 4"/>
    <w:basedOn w:val="Norml"/>
    <w:next w:val="Norml"/>
    <w:autoRedefine/>
    <w:semiHidden/>
    <w:pPr>
      <w:ind w:left="1247"/>
    </w:pPr>
    <w:rPr>
      <w:noProof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4"/>
    </w:rPr>
  </w:style>
  <w:style w:type="character" w:styleId="Hiperhivatkozs">
    <w:name w:val="Hyperlink"/>
    <w:rPr>
      <w:color w:val="0000FF"/>
      <w:u w:val="single"/>
    </w:rPr>
  </w:style>
  <w:style w:type="paragraph" w:styleId="Kpalrs">
    <w:name w:val="caption"/>
    <w:basedOn w:val="Norml"/>
    <w:next w:val="Norml"/>
    <w:qFormat/>
    <w:rPr>
      <w:b/>
      <w:bCs/>
      <w:color w:val="FF0000"/>
      <w:sz w:val="28"/>
    </w:rPr>
  </w:style>
  <w:style w:type="character" w:styleId="Oldalszm">
    <w:name w:val="page number"/>
    <w:basedOn w:val="Bekezdsalapbettpusa"/>
    <w:rsid w:val="00710B2E"/>
  </w:style>
  <w:style w:type="table" w:styleId="Rcsostblzat">
    <w:name w:val="Table Grid"/>
    <w:basedOn w:val="Normltblzat"/>
    <w:rsid w:val="001B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96C9F"/>
    <w:pPr>
      <w:ind w:left="720"/>
      <w:contextualSpacing/>
    </w:pPr>
  </w:style>
  <w:style w:type="character" w:styleId="Jegyzethivatkozs">
    <w:name w:val="annotation reference"/>
    <w:basedOn w:val="Bekezdsalapbettpusa"/>
    <w:rsid w:val="00E71F0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71F03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E71F03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E71F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E71F03"/>
    <w:rPr>
      <w:b/>
      <w:bCs/>
    </w:rPr>
  </w:style>
  <w:style w:type="paragraph" w:styleId="Buborkszveg">
    <w:name w:val="Balloon Text"/>
    <w:basedOn w:val="Norml"/>
    <w:link w:val="BuborkszvegChar"/>
    <w:semiHidden/>
    <w:unhideWhenUsed/>
    <w:rsid w:val="00E71F0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E7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Témavezető neve /</vt:lpstr>
      <vt:lpstr>Témavezető neve /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Témavezető neve /</dc:title>
  <dc:creator>Simó Gábor dr.</dc:creator>
  <cp:lastModifiedBy>Savanya Ágnes</cp:lastModifiedBy>
  <cp:revision>2</cp:revision>
  <dcterms:created xsi:type="dcterms:W3CDTF">2021-01-18T07:29:00Z</dcterms:created>
  <dcterms:modified xsi:type="dcterms:W3CDTF">2021-01-18T07:29:00Z</dcterms:modified>
</cp:coreProperties>
</file>