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2651" w14:textId="77777777" w:rsidR="00F253E8" w:rsidRPr="00275696" w:rsidRDefault="00F253E8" w:rsidP="00F253E8">
      <w:pPr>
        <w:keepNext/>
        <w:spacing w:before="240" w:after="32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</w:pPr>
      <w:bookmarkStart w:id="0" w:name="_Toc5628519"/>
      <w:r w:rsidRPr="0027569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  <w:t>MINŐSÉGPOLITIKA</w:t>
      </w:r>
    </w:p>
    <w:p w14:paraId="7299E676" w14:textId="2AA1142A" w:rsidR="00F253E8" w:rsidRPr="00275696" w:rsidRDefault="00397B11" w:rsidP="00F253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</w:pPr>
      <w:r w:rsidRPr="0027569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  <w:t>Állatorvostudományi</w:t>
      </w:r>
      <w:r w:rsidR="00F253E8" w:rsidRPr="0027569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  <w:t xml:space="preserve"> Egyetem</w:t>
      </w:r>
    </w:p>
    <w:p w14:paraId="152B3295" w14:textId="1ADEF4FF" w:rsidR="00F253E8" w:rsidRPr="00275696" w:rsidRDefault="00397B11" w:rsidP="00F253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</w:pPr>
      <w:bookmarkStart w:id="1" w:name="_Hlk42115068"/>
      <w:r w:rsidRPr="0027569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  <w:t>Állatorvost</w:t>
      </w:r>
      <w:r w:rsidR="00F253E8" w:rsidRPr="0027569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hu-HU"/>
        </w:rPr>
        <w:t>udományi Doktori Iskola</w:t>
      </w:r>
      <w:bookmarkEnd w:id="0"/>
      <w:bookmarkEnd w:id="1"/>
    </w:p>
    <w:p w14:paraId="35403F64" w14:textId="77777777" w:rsidR="00F253E8" w:rsidRPr="00275696" w:rsidRDefault="00F253E8" w:rsidP="00F25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CCCC12E" w14:textId="77777777" w:rsidR="00F253E8" w:rsidRPr="00275696" w:rsidRDefault="00F253E8" w:rsidP="00F2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1C0A74" w14:textId="3C483D49" w:rsidR="00F253E8" w:rsidRPr="00275696" w:rsidRDefault="00F253E8" w:rsidP="00F2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237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Állatorvostudományi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Doktori Iskola minőségbiztosítási rendszere a nemzeti felsőoktatásról szóló 2011. évi CCIV. törvényben, illetve a doktori iskolákról, a doktori eljárások rendjéről és a habilitációról szóló 387/2012. (XII. 19.) kormányrendeletben foglaltakon alapul</w:t>
      </w:r>
      <w:r w:rsidR="00B37C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, szorosan illeszkedve az intézmény minőségbiztosítási rendszerébe.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CC9F104" w14:textId="77777777" w:rsidR="00F253E8" w:rsidRPr="00275696" w:rsidRDefault="00F253E8" w:rsidP="00F2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Eleget tesz a Magyar Felsőoktatási Akkreditációs Bizottság doktori iskolák akkreditációs eljárásrendjére vonatkozó előírásoknak, működési folyamatai a PDCA minőségbiztosítási modell lépései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n alapulnak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az Európai Felsőoktatási Térségben alk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lm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zott és elismert ENQA (European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Quality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Assurance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Higher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Education) által kidolgozott Európai Felsőoktatási Minőségbiztosítási Sztenderdek és Irányelvek (European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Standards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Guidelines</w:t>
      </w:r>
      <w:proofErr w:type="spellEnd"/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ESG 2015) szerint szabályozottak. </w:t>
      </w:r>
    </w:p>
    <w:p w14:paraId="3A2FD702" w14:textId="77777777" w:rsidR="00F253E8" w:rsidRPr="00275696" w:rsidRDefault="00F253E8" w:rsidP="00F25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8362D" w14:textId="5BCB8FFD" w:rsidR="00B37C45" w:rsidRPr="00275696" w:rsidRDefault="00B37C45" w:rsidP="00B3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237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Állatorvostudományi Doktori Iskola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6237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(DI)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 feladatának tekinti az alábbi célok elérését:</w:t>
      </w:r>
    </w:p>
    <w:p w14:paraId="4B233D01" w14:textId="77777777" w:rsidR="00B37C45" w:rsidRPr="00275696" w:rsidRDefault="00B37C45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 és kutatás közötti szoros kapcsolat révén biztosított legyen, hogy a hallgatók az intézményben folyó kutatási tevékenységekbe aktívan bekapcsolódhassanak,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magas színvonalú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(PhD) kutatást végezzenek;</w:t>
      </w:r>
    </w:p>
    <w:p w14:paraId="21E83558" w14:textId="77777777" w:rsidR="00B37C45" w:rsidRPr="00275696" w:rsidRDefault="00B37C45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elért új kutatási eredmények tudományos közlemények formájában a legszélesebb hazai és nemzetközi körben kerüljenek közlésre;</w:t>
      </w:r>
    </w:p>
    <w:p w14:paraId="64532C9C" w14:textId="77777777" w:rsidR="007169CC" w:rsidRPr="00275696" w:rsidRDefault="007169CC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képzésben közreműködők magas tudományos színvonalon, hallgatóközpontú szemlélettel, korszerű oktatási-kutatási módszerek alkalmazásával folytassák oktatási, kutatási, témavezetői tevékenységeiket;</w:t>
      </w:r>
    </w:p>
    <w:p w14:paraId="65E34CFD" w14:textId="00F2ED99" w:rsidR="00B37C45" w:rsidRPr="00275696" w:rsidRDefault="00B37C45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 DI vezetősége biztosít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mindazon feltételeket, amelyek lehetővé teszik a minőségirányítási rendszer fenntartását és folyamatos fejlesztését;</w:t>
      </w:r>
    </w:p>
    <w:p w14:paraId="5C0D6A76" w14:textId="55D937DD" w:rsidR="00B37C45" w:rsidRPr="00275696" w:rsidRDefault="00B37C45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 DI valamennyi hallgatója, oktatója, továbbá a külső-belső érdekelt felek és közreműködők számára biztosított legyen a minőségfejlesztési tevékenységekben való rendszeres és aktív közreműködés;</w:t>
      </w:r>
    </w:p>
    <w:p w14:paraId="09BA27EF" w14:textId="77777777" w:rsidR="007169CC" w:rsidRPr="00275696" w:rsidRDefault="007169CC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 és a kutatás infrastrukturális feltételei folyamatosan korszerűsödjenek;</w:t>
      </w:r>
    </w:p>
    <w:p w14:paraId="459AA0FD" w14:textId="77777777" w:rsidR="00C37041" w:rsidRPr="00275696" w:rsidRDefault="00B37C45" w:rsidP="007169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érdekelt fél számára biztosított legyen 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Minőségpolitika megismerése</w:t>
      </w:r>
      <w:r w:rsidR="00C37041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81EE758" w14:textId="77777777" w:rsidR="00C37041" w:rsidRPr="00275696" w:rsidRDefault="00C37041" w:rsidP="00C3704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az akadémiai integritás és szabadság támogatása, határozott fellépés a csalás ellen;</w:t>
      </w:r>
    </w:p>
    <w:p w14:paraId="349E0837" w14:textId="77777777" w:rsidR="00C37041" w:rsidRPr="00275696" w:rsidRDefault="00C37041" w:rsidP="00C3704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oktatókat, a nem oktató alkalmazottakat és a hallgatókat érintő minden fajta intolerancia és diszkrimináció ellen</w:t>
      </w:r>
      <w:r w:rsidR="00DD462B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i védelem biztosítása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DADF961" w14:textId="77777777" w:rsidR="007169CC" w:rsidRPr="00275696" w:rsidRDefault="007169CC" w:rsidP="00DD462B">
      <w:pPr>
        <w:pStyle w:val="Listaszerbekezds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44B816" w14:textId="4CC726B0" w:rsidR="00B37C45" w:rsidRPr="00275696" w:rsidRDefault="00B37C45" w:rsidP="009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Minőségpolitikában foglalt célok teljesülését a 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 vezetősége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évenként 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önértékelési tevékenység keretében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értékel, és határozza meg az előtte álló időszakra vonatkozó célokat. </w:t>
      </w:r>
    </w:p>
    <w:p w14:paraId="1556E02A" w14:textId="4DC0A0EE" w:rsidR="00B37C45" w:rsidRPr="00275696" w:rsidRDefault="00B37C45" w:rsidP="00906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237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Állatorvostudományi Doktori Iskola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elkötelezett szándéka, hogy neve garanciát jelentsen 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képzés</w:t>
      </w:r>
      <w:r w:rsidR="00906328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ben résztvevő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hazai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külföldi </w:t>
      </w:r>
      <w:r w:rsidR="007169CC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44F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számára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0E25944" w14:textId="77777777" w:rsidR="00B37C45" w:rsidRPr="00275696" w:rsidRDefault="00B37C45" w:rsidP="00B3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874D69" w14:textId="253B5312" w:rsidR="00F253E8" w:rsidRPr="00275696" w:rsidRDefault="00D62378" w:rsidP="00B3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 w:rsidR="00B37C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 w:rsidR="00744F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44F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744F45"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FB18877" w14:textId="77777777" w:rsidR="00744F45" w:rsidRPr="00275696" w:rsidRDefault="00744F45" w:rsidP="00B3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CD1678" w14:textId="77777777" w:rsidR="00744F45" w:rsidRPr="00275696" w:rsidRDefault="00744F45" w:rsidP="00B3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E3E03F" w14:textId="77777777" w:rsidR="00744F45" w:rsidRPr="00275696" w:rsidRDefault="00744F45" w:rsidP="0074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14:paraId="271EA4E2" w14:textId="37885E5C" w:rsidR="0098506A" w:rsidRDefault="00744F45" w:rsidP="00DD462B">
      <w:pPr>
        <w:spacing w:after="0" w:line="240" w:lineRule="auto"/>
        <w:jc w:val="center"/>
      </w:pPr>
      <w:r w:rsidRPr="00275696">
        <w:rPr>
          <w:rFonts w:ascii="Times New Roman" w:eastAsia="Times New Roman" w:hAnsi="Times New Roman" w:cs="Times New Roman"/>
          <w:sz w:val="24"/>
          <w:szCs w:val="24"/>
          <w:lang w:eastAsia="hu-HU"/>
        </w:rPr>
        <w:t>DI vezető</w:t>
      </w:r>
    </w:p>
    <w:sectPr w:rsidR="009850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3280" w14:textId="77777777" w:rsidR="005A7103" w:rsidRDefault="005A7103" w:rsidP="00F253E8">
      <w:pPr>
        <w:spacing w:after="0" w:line="240" w:lineRule="auto"/>
      </w:pPr>
      <w:r>
        <w:separator/>
      </w:r>
    </w:p>
  </w:endnote>
  <w:endnote w:type="continuationSeparator" w:id="0">
    <w:p w14:paraId="518299B1" w14:textId="77777777" w:rsidR="005A7103" w:rsidRDefault="005A7103" w:rsidP="00F2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B3F" w14:textId="77777777" w:rsidR="005A7103" w:rsidRDefault="005A7103" w:rsidP="00F253E8">
      <w:pPr>
        <w:spacing w:after="0" w:line="240" w:lineRule="auto"/>
      </w:pPr>
      <w:r>
        <w:separator/>
      </w:r>
    </w:p>
  </w:footnote>
  <w:footnote w:type="continuationSeparator" w:id="0">
    <w:p w14:paraId="49F97C73" w14:textId="77777777" w:rsidR="005A7103" w:rsidRDefault="005A7103" w:rsidP="00F2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ABC8" w14:textId="77777777" w:rsidR="00A82CD8" w:rsidRPr="00A82CD8" w:rsidRDefault="00A82CD8" w:rsidP="00A73A89">
    <w:pPr>
      <w:pStyle w:val="lfej"/>
      <w:numPr>
        <w:ilvl w:val="0"/>
        <w:numId w:val="7"/>
      </w:numPr>
      <w:jc w:val="right"/>
      <w:rPr>
        <w:rFonts w:ascii="Times New Roman" w:hAnsi="Times New Roman" w:cs="Times New Roman"/>
        <w:sz w:val="24"/>
        <w:szCs w:val="24"/>
      </w:rPr>
    </w:pPr>
    <w:r w:rsidRPr="00A82CD8">
      <w:rPr>
        <w:rFonts w:ascii="Times New Roman" w:hAnsi="Times New Roman" w:cs="Times New Roman"/>
        <w:sz w:val="24"/>
        <w:szCs w:val="24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68"/>
    <w:multiLevelType w:val="hybridMultilevel"/>
    <w:tmpl w:val="357E99D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48B9"/>
    <w:multiLevelType w:val="hybridMultilevel"/>
    <w:tmpl w:val="336E8D0E"/>
    <w:lvl w:ilvl="0" w:tplc="BB4A951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CA0"/>
    <w:multiLevelType w:val="hybridMultilevel"/>
    <w:tmpl w:val="F24A8AC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E77F3C"/>
    <w:multiLevelType w:val="hybridMultilevel"/>
    <w:tmpl w:val="D572EFDE"/>
    <w:lvl w:ilvl="0" w:tplc="BB4A951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D2363F"/>
    <w:multiLevelType w:val="hybridMultilevel"/>
    <w:tmpl w:val="56F6A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0CB4"/>
    <w:multiLevelType w:val="hybridMultilevel"/>
    <w:tmpl w:val="EAD80DC6"/>
    <w:lvl w:ilvl="0" w:tplc="BB4A951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6A15F3"/>
    <w:multiLevelType w:val="hybridMultilevel"/>
    <w:tmpl w:val="73FAB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9414">
    <w:abstractNumId w:val="2"/>
  </w:num>
  <w:num w:numId="2" w16cid:durableId="863715801">
    <w:abstractNumId w:val="6"/>
  </w:num>
  <w:num w:numId="3" w16cid:durableId="956330723">
    <w:abstractNumId w:val="3"/>
  </w:num>
  <w:num w:numId="4" w16cid:durableId="1475753840">
    <w:abstractNumId w:val="5"/>
  </w:num>
  <w:num w:numId="5" w16cid:durableId="1693219171">
    <w:abstractNumId w:val="1"/>
  </w:num>
  <w:num w:numId="6" w16cid:durableId="665015602">
    <w:abstractNumId w:val="4"/>
  </w:num>
  <w:num w:numId="7" w16cid:durableId="5284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8"/>
    <w:rsid w:val="000908BE"/>
    <w:rsid w:val="002563B0"/>
    <w:rsid w:val="00275696"/>
    <w:rsid w:val="002F391E"/>
    <w:rsid w:val="00397B11"/>
    <w:rsid w:val="005A7103"/>
    <w:rsid w:val="007169CC"/>
    <w:rsid w:val="00744F45"/>
    <w:rsid w:val="00906328"/>
    <w:rsid w:val="00951F81"/>
    <w:rsid w:val="0098506A"/>
    <w:rsid w:val="009D7D7D"/>
    <w:rsid w:val="00A73A89"/>
    <w:rsid w:val="00A82CD8"/>
    <w:rsid w:val="00B37C45"/>
    <w:rsid w:val="00C37041"/>
    <w:rsid w:val="00CA69B7"/>
    <w:rsid w:val="00CF3572"/>
    <w:rsid w:val="00CF4BC7"/>
    <w:rsid w:val="00D62378"/>
    <w:rsid w:val="00DD462B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ABF2"/>
  <w15:chartTrackingRefBased/>
  <w15:docId w15:val="{7788B717-C159-4EF3-A838-E27491B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3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253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53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253E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1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CD8"/>
  </w:style>
  <w:style w:type="paragraph" w:styleId="llb">
    <w:name w:val="footer"/>
    <w:basedOn w:val="Norml"/>
    <w:link w:val="llbChar"/>
    <w:uiPriority w:val="99"/>
    <w:unhideWhenUsed/>
    <w:rsid w:val="00A8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3" ma:contentTypeDescription="Új dokumentum létrehozása." ma:contentTypeScope="" ma:versionID="b459330e702e936473ab1794a2ce4108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88012a2442e383f5d289caf68f7c6782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EE3BD-9568-424A-A18C-7249350A2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99A11-9C9D-4988-BBF7-A400FD7F0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DE7F-B37C-4026-ABB1-98A0378E9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Várnai-Látos Szilvia</cp:lastModifiedBy>
  <cp:revision>6</cp:revision>
  <dcterms:created xsi:type="dcterms:W3CDTF">2022-03-17T08:01:00Z</dcterms:created>
  <dcterms:modified xsi:type="dcterms:W3CDTF">2022-06-08T08:27:00Z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