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C963" w14:textId="77777777" w:rsidR="00EA4FAA" w:rsidRDefault="0015704D">
      <w:pPr>
        <w:pBdr>
          <w:top w:val="nil"/>
          <w:left w:val="nil"/>
          <w:bottom w:val="nil"/>
          <w:right w:val="nil"/>
          <w:between w:val="nil"/>
        </w:pBdr>
        <w:jc w:val="center"/>
        <w:rPr>
          <w:color w:val="000000"/>
          <w:sz w:val="24"/>
          <w:szCs w:val="24"/>
        </w:rPr>
      </w:pPr>
      <w:r>
        <w:rPr>
          <w:color w:val="000000"/>
          <w:sz w:val="24"/>
          <w:szCs w:val="24"/>
        </w:rPr>
        <w:t>Kérem a Doktori Iskola Tanácsát az alábbi téma befogadására és meghirdetésére</w:t>
      </w:r>
    </w:p>
    <w:p w14:paraId="7918B420" w14:textId="77777777" w:rsidR="00EA4FAA" w:rsidRDefault="00EA4FAA">
      <w:pPr>
        <w:pBdr>
          <w:top w:val="nil"/>
          <w:left w:val="nil"/>
          <w:bottom w:val="nil"/>
          <w:right w:val="nil"/>
          <w:between w:val="nil"/>
        </w:pBdr>
        <w:jc w:val="center"/>
        <w:rPr>
          <w:color w:val="000000"/>
          <w:sz w:val="24"/>
          <w:szCs w:val="24"/>
        </w:rPr>
      </w:pPr>
    </w:p>
    <w:p w14:paraId="43C335AC" w14:textId="77777777" w:rsidR="00EA4FAA" w:rsidRDefault="0015704D">
      <w:pPr>
        <w:pBdr>
          <w:top w:val="nil"/>
          <w:left w:val="nil"/>
          <w:bottom w:val="nil"/>
          <w:right w:val="nil"/>
          <w:between w:val="nil"/>
        </w:pBdr>
        <w:jc w:val="center"/>
        <w:rPr>
          <w:color w:val="000000"/>
          <w:sz w:val="24"/>
          <w:szCs w:val="24"/>
        </w:rPr>
      </w:pPr>
      <w:r>
        <w:rPr>
          <w:color w:val="000000"/>
          <w:sz w:val="24"/>
          <w:szCs w:val="24"/>
        </w:rPr>
        <w:t xml:space="preserve">Kérjük </w:t>
      </w:r>
      <w:r>
        <w:rPr>
          <w:color w:val="0000FF"/>
          <w:sz w:val="24"/>
          <w:szCs w:val="24"/>
        </w:rPr>
        <w:t>értelemszerűen</w:t>
      </w:r>
      <w:r>
        <w:rPr>
          <w:color w:val="000000"/>
          <w:sz w:val="24"/>
          <w:szCs w:val="24"/>
        </w:rPr>
        <w:t xml:space="preserve"> </w:t>
      </w:r>
      <w:r>
        <w:rPr>
          <w:b/>
          <w:color w:val="000000"/>
          <w:sz w:val="24"/>
          <w:szCs w:val="24"/>
        </w:rPr>
        <w:t xml:space="preserve">FELÜLÍRNI, KIEGÉSZÍTENI vagy MEGVÁLASZOLNI  </w:t>
      </w:r>
    </w:p>
    <w:p w14:paraId="32EEDFAD" w14:textId="77777777" w:rsidR="00EA4FAA" w:rsidRDefault="0015704D">
      <w:pPr>
        <w:pBdr>
          <w:top w:val="nil"/>
          <w:left w:val="nil"/>
          <w:bottom w:val="nil"/>
          <w:right w:val="nil"/>
          <w:between w:val="nil"/>
        </w:pBdr>
        <w:jc w:val="center"/>
        <w:rPr>
          <w:color w:val="000000"/>
          <w:sz w:val="24"/>
          <w:szCs w:val="24"/>
        </w:rPr>
      </w:pPr>
      <w:r>
        <w:rPr>
          <w:b/>
          <w:color w:val="000000"/>
          <w:sz w:val="24"/>
          <w:szCs w:val="24"/>
        </w:rPr>
        <w:t xml:space="preserve">a táblázat sorait  </w:t>
      </w:r>
    </w:p>
    <w:p w14:paraId="1107C1AC" w14:textId="478EBC12" w:rsidR="00EA4FAA" w:rsidRDefault="0015704D">
      <w:pPr>
        <w:pBdr>
          <w:top w:val="nil"/>
          <w:left w:val="nil"/>
          <w:bottom w:val="nil"/>
          <w:right w:val="nil"/>
          <w:between w:val="nil"/>
        </w:pBdr>
        <w:jc w:val="center"/>
        <w:rPr>
          <w:color w:val="000000"/>
          <w:sz w:val="24"/>
          <w:szCs w:val="24"/>
        </w:rPr>
      </w:pPr>
      <w:r>
        <w:rPr>
          <w:color w:val="000000"/>
          <w:sz w:val="24"/>
          <w:szCs w:val="24"/>
        </w:rPr>
        <w:t xml:space="preserve">Beküldendő: </w:t>
      </w:r>
      <w:r>
        <w:rPr>
          <w:b/>
          <w:color w:val="FF0000"/>
          <w:sz w:val="24"/>
          <w:szCs w:val="24"/>
        </w:rPr>
        <w:t>csak elektronikusan 202</w:t>
      </w:r>
      <w:r w:rsidR="001C0395">
        <w:rPr>
          <w:b/>
          <w:color w:val="FF0000"/>
          <w:sz w:val="24"/>
          <w:szCs w:val="24"/>
        </w:rPr>
        <w:t>4</w:t>
      </w:r>
      <w:r>
        <w:rPr>
          <w:b/>
          <w:color w:val="FF0000"/>
          <w:sz w:val="24"/>
          <w:szCs w:val="24"/>
        </w:rPr>
        <w:t>.</w:t>
      </w:r>
      <w:r w:rsidR="001C0395">
        <w:rPr>
          <w:b/>
          <w:color w:val="FF0000"/>
          <w:sz w:val="24"/>
          <w:szCs w:val="24"/>
        </w:rPr>
        <w:t>02</w:t>
      </w:r>
      <w:r>
        <w:rPr>
          <w:b/>
          <w:color w:val="FF0000"/>
          <w:sz w:val="24"/>
          <w:szCs w:val="24"/>
        </w:rPr>
        <w:t>.1</w:t>
      </w:r>
      <w:r w:rsidR="001C0395">
        <w:rPr>
          <w:b/>
          <w:color w:val="FF0000"/>
          <w:sz w:val="24"/>
          <w:szCs w:val="24"/>
        </w:rPr>
        <w:t>5</w:t>
      </w:r>
      <w:r>
        <w:rPr>
          <w:b/>
          <w:color w:val="FF0000"/>
          <w:sz w:val="24"/>
          <w:szCs w:val="24"/>
        </w:rPr>
        <w:t>.</w:t>
      </w:r>
    </w:p>
    <w:p w14:paraId="719DA472" w14:textId="77777777" w:rsidR="00EA4FAA" w:rsidRDefault="00EA4FAA">
      <w:pPr>
        <w:pBdr>
          <w:top w:val="nil"/>
          <w:left w:val="nil"/>
          <w:bottom w:val="nil"/>
          <w:right w:val="nil"/>
          <w:between w:val="nil"/>
        </w:pBdr>
        <w:rPr>
          <w:color w:val="FF0000"/>
          <w:sz w:val="24"/>
          <w:szCs w:val="24"/>
        </w:rPr>
      </w:pPr>
    </w:p>
    <w:tbl>
      <w:tblPr>
        <w:tblStyle w:val="a"/>
        <w:tblW w:w="14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6"/>
        <w:gridCol w:w="7552"/>
      </w:tblGrid>
      <w:tr w:rsidR="00EA4FAA" w14:paraId="391DC9BC" w14:textId="77777777" w:rsidTr="00783A04">
        <w:trPr>
          <w:cantSplit/>
          <w:trHeight w:val="276"/>
        </w:trPr>
        <w:tc>
          <w:tcPr>
            <w:tcW w:w="7366" w:type="dxa"/>
            <w:vMerge w:val="restart"/>
          </w:tcPr>
          <w:p w14:paraId="5C10267D" w14:textId="57D46081" w:rsidR="00EA4FAA" w:rsidRDefault="0015704D">
            <w:pPr>
              <w:pBdr>
                <w:top w:val="nil"/>
                <w:left w:val="nil"/>
                <w:bottom w:val="nil"/>
                <w:right w:val="nil"/>
                <w:between w:val="nil"/>
              </w:pBdr>
              <w:rPr>
                <w:color w:val="000000"/>
                <w:sz w:val="24"/>
                <w:szCs w:val="24"/>
              </w:rPr>
            </w:pPr>
            <w:r>
              <w:rPr>
                <w:color w:val="000000"/>
                <w:sz w:val="24"/>
                <w:szCs w:val="24"/>
              </w:rPr>
              <w:t>Témavezető: Dr.</w:t>
            </w:r>
            <w:r w:rsidR="001C0395">
              <w:rPr>
                <w:color w:val="000000"/>
                <w:sz w:val="24"/>
                <w:szCs w:val="24"/>
              </w:rPr>
              <w:t xml:space="preserve"> habil.</w:t>
            </w:r>
            <w:r>
              <w:rPr>
                <w:color w:val="000000"/>
                <w:sz w:val="24"/>
                <w:szCs w:val="24"/>
              </w:rPr>
              <w:t xml:space="preserve"> </w:t>
            </w:r>
            <w:proofErr w:type="spellStart"/>
            <w:r>
              <w:rPr>
                <w:color w:val="000000"/>
                <w:sz w:val="24"/>
                <w:szCs w:val="24"/>
              </w:rPr>
              <w:t>Süth</w:t>
            </w:r>
            <w:proofErr w:type="spellEnd"/>
            <w:r>
              <w:rPr>
                <w:color w:val="000000"/>
                <w:sz w:val="24"/>
                <w:szCs w:val="24"/>
              </w:rPr>
              <w:t xml:space="preserve"> Miklós, intézetigazgató,</w:t>
            </w:r>
            <w:r w:rsidR="001C0395">
              <w:rPr>
                <w:color w:val="000000"/>
                <w:sz w:val="24"/>
                <w:szCs w:val="24"/>
              </w:rPr>
              <w:t xml:space="preserve"> </w:t>
            </w:r>
            <w:r>
              <w:rPr>
                <w:color w:val="000000"/>
                <w:sz w:val="24"/>
                <w:szCs w:val="24"/>
              </w:rPr>
              <w:t>tanszékvezető</w:t>
            </w:r>
            <w:r w:rsidR="001C0395">
              <w:rPr>
                <w:color w:val="000000"/>
                <w:sz w:val="24"/>
                <w:szCs w:val="24"/>
              </w:rPr>
              <w:t>, egyetemi docens</w:t>
            </w:r>
          </w:p>
        </w:tc>
        <w:tc>
          <w:tcPr>
            <w:tcW w:w="7552" w:type="dxa"/>
          </w:tcPr>
          <w:p w14:paraId="72A182A4" w14:textId="7FFFE2A5" w:rsidR="00EA4FAA" w:rsidRDefault="0015704D">
            <w:pPr>
              <w:pBdr>
                <w:top w:val="nil"/>
                <w:left w:val="nil"/>
                <w:bottom w:val="nil"/>
                <w:right w:val="nil"/>
                <w:between w:val="nil"/>
              </w:pBdr>
              <w:rPr>
                <w:color w:val="000000"/>
                <w:sz w:val="24"/>
                <w:szCs w:val="24"/>
              </w:rPr>
            </w:pPr>
            <w:r>
              <w:rPr>
                <w:color w:val="000000"/>
                <w:sz w:val="24"/>
                <w:szCs w:val="24"/>
              </w:rPr>
              <w:t xml:space="preserve">Állatorvostudományi Egyetem, </w:t>
            </w:r>
            <w:r w:rsidR="001C0395">
              <w:rPr>
                <w:color w:val="000000"/>
                <w:sz w:val="24"/>
                <w:szCs w:val="24"/>
              </w:rPr>
              <w:t>Élelmiszerlánc-tudományi Intézet</w:t>
            </w:r>
          </w:p>
        </w:tc>
      </w:tr>
      <w:tr w:rsidR="00EA4FAA" w14:paraId="39D3A942" w14:textId="77777777" w:rsidTr="00783A04">
        <w:trPr>
          <w:cantSplit/>
          <w:trHeight w:val="276"/>
        </w:trPr>
        <w:tc>
          <w:tcPr>
            <w:tcW w:w="7366" w:type="dxa"/>
            <w:vMerge/>
          </w:tcPr>
          <w:p w14:paraId="46D10A63" w14:textId="77777777" w:rsidR="00EA4FAA" w:rsidRDefault="00EA4FAA">
            <w:pPr>
              <w:widowControl w:val="0"/>
              <w:pBdr>
                <w:top w:val="nil"/>
                <w:left w:val="nil"/>
                <w:bottom w:val="nil"/>
                <w:right w:val="nil"/>
                <w:between w:val="nil"/>
              </w:pBdr>
              <w:spacing w:line="276" w:lineRule="auto"/>
              <w:rPr>
                <w:color w:val="000000"/>
                <w:sz w:val="24"/>
                <w:szCs w:val="24"/>
              </w:rPr>
            </w:pPr>
          </w:p>
        </w:tc>
        <w:tc>
          <w:tcPr>
            <w:tcW w:w="7552" w:type="dxa"/>
          </w:tcPr>
          <w:p w14:paraId="748BFF72" w14:textId="7E467F23" w:rsidR="00EA4FAA" w:rsidRDefault="0015704D">
            <w:pPr>
              <w:pBdr>
                <w:top w:val="nil"/>
                <w:left w:val="nil"/>
                <w:bottom w:val="nil"/>
                <w:right w:val="nil"/>
                <w:between w:val="nil"/>
              </w:pBdr>
              <w:rPr>
                <w:color w:val="0000FF"/>
                <w:sz w:val="24"/>
                <w:szCs w:val="24"/>
                <w:u w:val="single"/>
              </w:rPr>
            </w:pPr>
            <w:r>
              <w:rPr>
                <w:color w:val="0000FF"/>
                <w:sz w:val="24"/>
                <w:szCs w:val="24"/>
                <w:u w:val="single"/>
              </w:rPr>
              <w:t>e-mail: suth.miklos@univet.hu</w:t>
            </w:r>
          </w:p>
        </w:tc>
      </w:tr>
      <w:tr w:rsidR="00EA4FAA" w14:paraId="2A35E0E7" w14:textId="77777777" w:rsidTr="00783A04">
        <w:trPr>
          <w:trHeight w:val="570"/>
        </w:trPr>
        <w:tc>
          <w:tcPr>
            <w:tcW w:w="7366" w:type="dxa"/>
          </w:tcPr>
          <w:p w14:paraId="097CA3B6" w14:textId="631F2E26" w:rsidR="000F5B41" w:rsidRPr="000F5B41" w:rsidRDefault="000F5B41" w:rsidP="000F5B41">
            <w:pPr>
              <w:pStyle w:val="Cmsor4"/>
              <w:rPr>
                <w:color w:val="FF0000"/>
                <w:lang w:eastAsia="en-US"/>
                <w14:ligatures w14:val="standardContextual"/>
              </w:rPr>
            </w:pPr>
            <w:r w:rsidRPr="000F5B41">
              <w:rPr>
                <w:color w:val="FF0000"/>
                <w:lang w:eastAsia="en-US"/>
                <w14:ligatures w14:val="standardContextual"/>
              </w:rPr>
              <w:t>Húsvizsgálati ellenőrzési hatékonyság növelése egyéni és műszaki szintű ROC görbék meghatározásával</w:t>
            </w:r>
          </w:p>
          <w:p w14:paraId="081111BC" w14:textId="0DA14068" w:rsidR="00EA4FAA" w:rsidRDefault="00EA4FAA">
            <w:pPr>
              <w:keepNext/>
              <w:pBdr>
                <w:top w:val="nil"/>
                <w:left w:val="nil"/>
                <w:bottom w:val="nil"/>
                <w:right w:val="nil"/>
                <w:between w:val="nil"/>
              </w:pBdr>
              <w:rPr>
                <w:color w:val="FF0000"/>
                <w:sz w:val="24"/>
                <w:szCs w:val="24"/>
              </w:rPr>
            </w:pPr>
          </w:p>
        </w:tc>
        <w:tc>
          <w:tcPr>
            <w:tcW w:w="7552" w:type="dxa"/>
          </w:tcPr>
          <w:p w14:paraId="0555653A" w14:textId="77777777" w:rsidR="000F5B41" w:rsidRDefault="000F5B41">
            <w:pPr>
              <w:pBdr>
                <w:top w:val="nil"/>
                <w:left w:val="nil"/>
                <w:bottom w:val="nil"/>
                <w:right w:val="nil"/>
                <w:between w:val="nil"/>
              </w:pBdr>
              <w:rPr>
                <w:b/>
                <w:bCs/>
                <w:color w:val="FF0000"/>
                <w:sz w:val="24"/>
                <w:szCs w:val="24"/>
                <w:lang w:val="fr-FR" w:eastAsia="en-US"/>
                <w14:ligatures w14:val="standardContextual"/>
              </w:rPr>
            </w:pPr>
          </w:p>
          <w:p w14:paraId="11E21B16" w14:textId="1EB448B1" w:rsidR="00EA4FAA" w:rsidRPr="000F5B41" w:rsidRDefault="000F5B41">
            <w:pPr>
              <w:pBdr>
                <w:top w:val="nil"/>
                <w:left w:val="nil"/>
                <w:bottom w:val="nil"/>
                <w:right w:val="nil"/>
                <w:between w:val="nil"/>
              </w:pBdr>
              <w:rPr>
                <w:color w:val="FF0000"/>
                <w:sz w:val="24"/>
                <w:szCs w:val="24"/>
              </w:rPr>
            </w:pPr>
            <w:r w:rsidRPr="000F5B41">
              <w:rPr>
                <w:b/>
                <w:bCs/>
                <w:color w:val="FF0000"/>
                <w:sz w:val="24"/>
                <w:szCs w:val="24"/>
                <w:lang w:val="fr-FR" w:eastAsia="en-US"/>
                <w14:ligatures w14:val="standardContextual"/>
              </w:rPr>
              <w:t>Increasing post mortem meat inspection efficiency with discrete and technical grade ROC charts</w:t>
            </w:r>
          </w:p>
        </w:tc>
      </w:tr>
      <w:tr w:rsidR="00EA4FAA" w14:paraId="03F049F0" w14:textId="77777777" w:rsidTr="00783A04">
        <w:trPr>
          <w:trHeight w:val="4851"/>
        </w:trPr>
        <w:tc>
          <w:tcPr>
            <w:tcW w:w="7366" w:type="dxa"/>
            <w:tcBorders>
              <w:bottom w:val="single" w:sz="4" w:space="0" w:color="000000"/>
            </w:tcBorders>
          </w:tcPr>
          <w:p w14:paraId="7001C373" w14:textId="58BCF43C" w:rsidR="00EA4FAA" w:rsidRPr="008F4CF7" w:rsidRDefault="00783A04">
            <w:pPr>
              <w:pBdr>
                <w:top w:val="nil"/>
                <w:left w:val="nil"/>
                <w:bottom w:val="nil"/>
                <w:right w:val="nil"/>
                <w:between w:val="nil"/>
              </w:pBdr>
              <w:jc w:val="both"/>
              <w:rPr>
                <w:color w:val="000000"/>
                <w:sz w:val="24"/>
                <w:szCs w:val="24"/>
              </w:rPr>
            </w:pPr>
            <w:r w:rsidRPr="008F4CF7">
              <w:rPr>
                <w:color w:val="000000"/>
                <w:sz w:val="24"/>
                <w:szCs w:val="24"/>
              </w:rPr>
              <w:t>T</w:t>
            </w:r>
            <w:r w:rsidR="0015704D" w:rsidRPr="008F4CF7">
              <w:rPr>
                <w:color w:val="000000"/>
                <w:sz w:val="24"/>
                <w:szCs w:val="24"/>
              </w:rPr>
              <w:t xml:space="preserve">éma rövid összefoglalása: </w:t>
            </w:r>
          </w:p>
          <w:p w14:paraId="57DC819D" w14:textId="77777777" w:rsidR="00EA4FAA" w:rsidRPr="008F4CF7" w:rsidRDefault="00EA4FAA" w:rsidP="000F5B41">
            <w:pPr>
              <w:pBdr>
                <w:top w:val="nil"/>
                <w:left w:val="nil"/>
                <w:bottom w:val="nil"/>
                <w:right w:val="nil"/>
                <w:between w:val="nil"/>
              </w:pBdr>
              <w:jc w:val="both"/>
              <w:rPr>
                <w:color w:val="000000"/>
                <w:sz w:val="24"/>
                <w:szCs w:val="24"/>
              </w:rPr>
            </w:pPr>
          </w:p>
          <w:p w14:paraId="06C227B5" w14:textId="50256F7E" w:rsidR="000F5B41" w:rsidRPr="008F4CF7" w:rsidRDefault="00305A82" w:rsidP="000F5B41">
            <w:pPr>
              <w:pBdr>
                <w:top w:val="nil"/>
                <w:left w:val="nil"/>
                <w:bottom w:val="nil"/>
                <w:right w:val="nil"/>
                <w:between w:val="nil"/>
              </w:pBdr>
              <w:jc w:val="both"/>
              <w:rPr>
                <w:color w:val="000000"/>
                <w:sz w:val="24"/>
                <w:szCs w:val="24"/>
              </w:rPr>
            </w:pPr>
            <w:r w:rsidRPr="008F4CF7">
              <w:rPr>
                <w:sz w:val="24"/>
                <w:szCs w:val="24"/>
                <w:lang w:eastAsia="en-US"/>
                <w14:ligatures w14:val="standardContextual"/>
              </w:rPr>
              <w:t xml:space="preserve">Napjainkra a digitális technológiákra való átállás az agrár-élelmiszerláncban is elkerülhetetlenné vált a versenyképesség megőrzése érdekében. A közeljövő mezőgazdasága a precíziós technológiák, szenzorok által előállított nagytömegű adatokra épül. Az </w:t>
            </w:r>
            <w:proofErr w:type="spellStart"/>
            <w:r w:rsidRPr="008F4CF7">
              <w:rPr>
                <w:sz w:val="24"/>
                <w:szCs w:val="24"/>
                <w:lang w:eastAsia="en-US"/>
                <w14:ligatures w14:val="standardContextual"/>
              </w:rPr>
              <w:t>adatvezérelt</w:t>
            </w:r>
            <w:proofErr w:type="spellEnd"/>
            <w:r w:rsidRPr="008F4CF7">
              <w:rPr>
                <w:sz w:val="24"/>
                <w:szCs w:val="24"/>
                <w:lang w:eastAsia="en-US"/>
                <w14:ligatures w14:val="standardContextual"/>
              </w:rPr>
              <w:t xml:space="preserve"> működés, az adatokon alapuló döntéshozatal azonban nem csak a növénytermesztésben, az állattenyésztésben, élelmiszeriparban, hanem az állatorvosi munkában is egyre nagyobb jelentőségre fog szert tenni. A vágóhídi post </w:t>
            </w:r>
            <w:proofErr w:type="spellStart"/>
            <w:r w:rsidRPr="008F4CF7">
              <w:rPr>
                <w:sz w:val="24"/>
                <w:szCs w:val="24"/>
                <w:lang w:eastAsia="en-US"/>
                <w14:ligatures w14:val="standardContextual"/>
              </w:rPr>
              <w:t>mortem</w:t>
            </w:r>
            <w:proofErr w:type="spellEnd"/>
            <w:r w:rsidRPr="008F4CF7">
              <w:rPr>
                <w:sz w:val="24"/>
                <w:szCs w:val="24"/>
                <w:lang w:eastAsia="en-US"/>
                <w14:ligatures w14:val="standardContextual"/>
              </w:rPr>
              <w:t xml:space="preserve"> húsvizsgálat, különösen az erősen automatizált, nagy szalagsebességű baromfi ágazatban komoly élelmiszer- és fogyasztó- biztonsági kihívásokat támaszt a fogyaszthatósági döntést hozó állatorvosok és munkájukat támogató szaksegédek számára. Jelenleg sejtéseink vannak, de megalapozott, tudományos értékű adataink nincsenek a post </w:t>
            </w:r>
            <w:proofErr w:type="spellStart"/>
            <w:r w:rsidRPr="008F4CF7">
              <w:rPr>
                <w:sz w:val="24"/>
                <w:szCs w:val="24"/>
                <w:lang w:eastAsia="en-US"/>
                <w14:ligatures w14:val="standardContextual"/>
              </w:rPr>
              <w:t>mortem</w:t>
            </w:r>
            <w:proofErr w:type="spellEnd"/>
            <w:r w:rsidRPr="008F4CF7">
              <w:rPr>
                <w:sz w:val="24"/>
                <w:szCs w:val="24"/>
                <w:lang w:eastAsia="en-US"/>
                <w14:ligatures w14:val="standardContextual"/>
              </w:rPr>
              <w:t xml:space="preserve"> húsvizsgálat hatékonyságáról. A hatékonyság mérésének élelemiszerlánc biztonsági és gazdasági megítélése céljából, megfelelő mérőszámokat és azok optimális szintjeit kell meghatározni, illetve ezen mérőszámok segítségével, mind az eltérések, mind a lehetséges javítási területek azonosíthatók. A vizsgálati hatékonyságot leginkább befolyásoló emberi és technológiai tényezőket feltérképezve, az ok-okozati összefüggéseket megfelelő módszertannal elemezve kívánjuk </w:t>
            </w:r>
            <w:r w:rsidRPr="008F4CF7">
              <w:rPr>
                <w:sz w:val="24"/>
                <w:szCs w:val="24"/>
                <w:lang w:eastAsia="en-US"/>
                <w14:ligatures w14:val="standardContextual"/>
              </w:rPr>
              <w:lastRenderedPageBreak/>
              <w:t xml:space="preserve">meghatározni a javasolt beavatkozási területeket. Az adatelemzés és a kísérletekkel alátámasztott kutatási eredmények alapján javaslatokat kívánunk tenni a vonatkozó szabályozás és a gyakorlati post </w:t>
            </w:r>
            <w:proofErr w:type="spellStart"/>
            <w:r w:rsidRPr="008F4CF7">
              <w:rPr>
                <w:sz w:val="24"/>
                <w:szCs w:val="24"/>
                <w:lang w:eastAsia="en-US"/>
                <w14:ligatures w14:val="standardContextual"/>
              </w:rPr>
              <w:t>mortem</w:t>
            </w:r>
            <w:proofErr w:type="spellEnd"/>
            <w:r w:rsidRPr="008F4CF7">
              <w:rPr>
                <w:sz w:val="24"/>
                <w:szCs w:val="24"/>
                <w:lang w:eastAsia="en-US"/>
                <w14:ligatures w14:val="standardContextual"/>
              </w:rPr>
              <w:t xml:space="preserve"> vizsgálat módosítására a brojler csirkék esetében.</w:t>
            </w:r>
          </w:p>
        </w:tc>
        <w:tc>
          <w:tcPr>
            <w:tcW w:w="7552" w:type="dxa"/>
            <w:tcBorders>
              <w:bottom w:val="single" w:sz="4" w:space="0" w:color="000000"/>
            </w:tcBorders>
          </w:tcPr>
          <w:p w14:paraId="6179F310" w14:textId="77777777" w:rsidR="00EA4FAA" w:rsidRPr="008F4CF7" w:rsidRDefault="0015704D" w:rsidP="008F4CF7">
            <w:pPr>
              <w:pBdr>
                <w:top w:val="nil"/>
                <w:left w:val="nil"/>
                <w:bottom w:val="nil"/>
                <w:right w:val="nil"/>
                <w:between w:val="nil"/>
              </w:pBdr>
              <w:jc w:val="both"/>
              <w:rPr>
                <w:color w:val="000000"/>
                <w:sz w:val="24"/>
                <w:szCs w:val="24"/>
                <w:lang w:val="en-GB"/>
              </w:rPr>
            </w:pPr>
            <w:r w:rsidRPr="008F4CF7">
              <w:rPr>
                <w:color w:val="000000"/>
                <w:sz w:val="24"/>
                <w:szCs w:val="24"/>
                <w:lang w:val="en-GB"/>
              </w:rPr>
              <w:lastRenderedPageBreak/>
              <w:t>Short summary:</w:t>
            </w:r>
          </w:p>
          <w:p w14:paraId="6556BCC9" w14:textId="77777777" w:rsidR="00EA4FAA" w:rsidRPr="008F4CF7" w:rsidRDefault="00EA4FAA" w:rsidP="008F4CF7">
            <w:pPr>
              <w:jc w:val="both"/>
              <w:rPr>
                <w:sz w:val="24"/>
                <w:szCs w:val="24"/>
                <w:lang w:val="en-GB"/>
              </w:rPr>
            </w:pPr>
          </w:p>
          <w:p w14:paraId="1FBF2B63" w14:textId="2475E460" w:rsidR="000F5B41" w:rsidRPr="008F4CF7" w:rsidRDefault="008F4CF7" w:rsidP="008F4CF7">
            <w:pPr>
              <w:jc w:val="both"/>
              <w:rPr>
                <w:sz w:val="24"/>
                <w:szCs w:val="24"/>
                <w:lang w:val="en-GB" w:eastAsia="en-US"/>
                <w14:ligatures w14:val="standardContextual"/>
              </w:rPr>
            </w:pPr>
            <w:r w:rsidRPr="008F4CF7">
              <w:rPr>
                <w:sz w:val="24"/>
                <w:szCs w:val="24"/>
                <w:lang w:val="en-GB" w:eastAsia="en-US"/>
                <w14:ligatures w14:val="standardContextual"/>
              </w:rPr>
              <w:t>Recently the conversion to digitally aided technologies in the agricultural food chain has become unavoidable to preserve its competitiveness. Tomorrow’s agriculture is based on precision technologies with sensor generated data. Data driven operation, data based decision making are not only present in the crop growing,</w:t>
            </w:r>
            <w:r>
              <w:rPr>
                <w:sz w:val="24"/>
                <w:szCs w:val="24"/>
                <w:lang w:val="en-GB" w:eastAsia="en-US"/>
                <w14:ligatures w14:val="standardContextual"/>
              </w:rPr>
              <w:t xml:space="preserve"> </w:t>
            </w:r>
            <w:r w:rsidRPr="008F4CF7">
              <w:rPr>
                <w:sz w:val="24"/>
                <w:szCs w:val="24"/>
                <w:lang w:val="en-GB" w:eastAsia="en-US"/>
                <w14:ligatures w14:val="standardContextual"/>
              </w:rPr>
              <w:t xml:space="preserve">animal husbandry or food industry but are also gaining more significance in the veterinarian profession. Post mortem meat inspection in </w:t>
            </w:r>
            <w:proofErr w:type="spellStart"/>
            <w:r w:rsidRPr="008F4CF7">
              <w:rPr>
                <w:sz w:val="24"/>
                <w:szCs w:val="24"/>
                <w:lang w:val="en-GB" w:eastAsia="en-US"/>
                <w14:ligatures w14:val="standardContextual"/>
              </w:rPr>
              <w:t>abbatoires</w:t>
            </w:r>
            <w:proofErr w:type="spellEnd"/>
            <w:r w:rsidRPr="008F4CF7">
              <w:rPr>
                <w:sz w:val="24"/>
                <w:szCs w:val="24"/>
                <w:lang w:val="en-GB" w:eastAsia="en-US"/>
                <w14:ligatures w14:val="standardContextual"/>
              </w:rPr>
              <w:t xml:space="preserve">, specifically in the highly automatized, high throughput poultry sector, poses significant challenges for the </w:t>
            </w:r>
            <w:r w:rsidR="00781FEF">
              <w:rPr>
                <w:sz w:val="24"/>
                <w:szCs w:val="24"/>
                <w:lang w:val="en-GB" w:eastAsia="en-US"/>
                <w14:ligatures w14:val="standardContextual"/>
              </w:rPr>
              <w:t xml:space="preserve">official </w:t>
            </w:r>
            <w:r w:rsidRPr="008F4CF7">
              <w:rPr>
                <w:sz w:val="24"/>
                <w:szCs w:val="24"/>
                <w:lang w:val="en-GB" w:eastAsia="en-US"/>
                <w14:ligatures w14:val="standardContextual"/>
              </w:rPr>
              <w:t xml:space="preserve">veterinarians and </w:t>
            </w:r>
            <w:r w:rsidR="00E03794">
              <w:rPr>
                <w:sz w:val="24"/>
                <w:szCs w:val="24"/>
                <w:lang w:val="en-GB" w:eastAsia="en-US"/>
                <w14:ligatures w14:val="standardContextual"/>
              </w:rPr>
              <w:t>meat inspectors (</w:t>
            </w:r>
            <w:r w:rsidR="00781FEF">
              <w:rPr>
                <w:sz w:val="24"/>
                <w:szCs w:val="24"/>
                <w:lang w:val="en-GB" w:eastAsia="en-US"/>
                <w14:ligatures w14:val="standardContextual"/>
              </w:rPr>
              <w:t xml:space="preserve">official </w:t>
            </w:r>
            <w:r w:rsidR="00E03794">
              <w:rPr>
                <w:sz w:val="24"/>
                <w:szCs w:val="24"/>
                <w:lang w:val="en-GB" w:eastAsia="en-US"/>
                <w14:ligatures w14:val="standardContextual"/>
              </w:rPr>
              <w:t>auxiliary stuff)</w:t>
            </w:r>
            <w:r w:rsidRPr="008F4CF7">
              <w:rPr>
                <w:sz w:val="24"/>
                <w:szCs w:val="24"/>
                <w:lang w:val="en-GB" w:eastAsia="en-US"/>
                <w14:ligatures w14:val="standardContextual"/>
              </w:rPr>
              <w:t xml:space="preserve"> concerning consumer and food safety. We have hypotheses but no science grade data on the efficiency of post mortem meat inspection. To measure the </w:t>
            </w:r>
            <w:proofErr w:type="spellStart"/>
            <w:r w:rsidRPr="008F4CF7">
              <w:rPr>
                <w:sz w:val="24"/>
                <w:szCs w:val="24"/>
                <w:lang w:val="en-GB" w:eastAsia="en-US"/>
                <w14:ligatures w14:val="standardContextual"/>
              </w:rPr>
              <w:t>effectivenes</w:t>
            </w:r>
            <w:proofErr w:type="spellEnd"/>
            <w:r w:rsidRPr="008F4CF7">
              <w:rPr>
                <w:sz w:val="24"/>
                <w:szCs w:val="24"/>
                <w:lang w:val="en-GB" w:eastAsia="en-US"/>
                <w14:ligatures w14:val="standardContextual"/>
              </w:rPr>
              <w:t xml:space="preserve"> in terms of food chain safety and </w:t>
            </w:r>
            <w:proofErr w:type="spellStart"/>
            <w:r w:rsidRPr="008F4CF7">
              <w:rPr>
                <w:sz w:val="24"/>
                <w:szCs w:val="24"/>
                <w:lang w:val="en-GB" w:eastAsia="en-US"/>
                <w14:ligatures w14:val="standardContextual"/>
              </w:rPr>
              <w:t>economical</w:t>
            </w:r>
            <w:proofErr w:type="spellEnd"/>
            <w:r w:rsidRPr="008F4CF7">
              <w:rPr>
                <w:sz w:val="24"/>
                <w:szCs w:val="24"/>
                <w:lang w:val="en-GB" w:eastAsia="en-US"/>
                <w14:ligatures w14:val="standardContextual"/>
              </w:rPr>
              <w:t xml:space="preserve"> viability we have to determine the right performance indicators and their optimal levels, as</w:t>
            </w:r>
            <w:r w:rsidR="00E03794">
              <w:rPr>
                <w:sz w:val="24"/>
                <w:szCs w:val="24"/>
                <w:lang w:val="en-GB" w:eastAsia="en-US"/>
                <w14:ligatures w14:val="standardContextual"/>
              </w:rPr>
              <w:t xml:space="preserve"> </w:t>
            </w:r>
            <w:r w:rsidRPr="008F4CF7">
              <w:rPr>
                <w:sz w:val="24"/>
                <w:szCs w:val="24"/>
                <w:lang w:val="en-GB" w:eastAsia="en-US"/>
                <w14:ligatures w14:val="standardContextual"/>
              </w:rPr>
              <w:t>well as the areas to improve based on their anomalies. Mapping the human and technological contributors, analysing the root causes we plan to identify the improvement areas. Through data analysis and experiments we plan to propose considerations for the regulations and processes in the post mortem meat inspection for broiler chicken.</w:t>
            </w:r>
          </w:p>
        </w:tc>
      </w:tr>
      <w:tr w:rsidR="00EA4FAA" w14:paraId="078A223D" w14:textId="77777777" w:rsidTr="00783A04">
        <w:trPr>
          <w:cantSplit/>
          <w:trHeight w:val="1263"/>
        </w:trPr>
        <w:tc>
          <w:tcPr>
            <w:tcW w:w="7366" w:type="dxa"/>
            <w:tcBorders>
              <w:bottom w:val="single" w:sz="4" w:space="0" w:color="000000"/>
            </w:tcBorders>
          </w:tcPr>
          <w:p w14:paraId="34512EEA" w14:textId="77777777" w:rsidR="00EA4FAA" w:rsidRDefault="0015704D">
            <w:pPr>
              <w:pBdr>
                <w:top w:val="nil"/>
                <w:left w:val="nil"/>
                <w:bottom w:val="nil"/>
                <w:right w:val="nil"/>
                <w:between w:val="nil"/>
              </w:pBdr>
              <w:rPr>
                <w:color w:val="000000"/>
                <w:sz w:val="24"/>
                <w:szCs w:val="24"/>
              </w:rPr>
            </w:pPr>
            <w:r>
              <w:rPr>
                <w:color w:val="000000"/>
                <w:sz w:val="24"/>
                <w:szCs w:val="24"/>
              </w:rPr>
              <w:t xml:space="preserve">Elvárások: </w:t>
            </w:r>
          </w:p>
          <w:p w14:paraId="29819FB9" w14:textId="10966797" w:rsidR="00EA4FAA" w:rsidRDefault="0015704D">
            <w:pPr>
              <w:pBdr>
                <w:top w:val="nil"/>
                <w:left w:val="nil"/>
                <w:bottom w:val="nil"/>
                <w:right w:val="nil"/>
                <w:between w:val="nil"/>
              </w:pBdr>
              <w:rPr>
                <w:color w:val="000000"/>
                <w:sz w:val="24"/>
                <w:szCs w:val="24"/>
              </w:rPr>
            </w:pPr>
            <w:r>
              <w:rPr>
                <w:color w:val="000000"/>
                <w:sz w:val="24"/>
                <w:szCs w:val="24"/>
              </w:rPr>
              <w:t>Állatorvos</w:t>
            </w:r>
            <w:r w:rsidR="000F5B41">
              <w:rPr>
                <w:color w:val="000000"/>
                <w:sz w:val="24"/>
                <w:szCs w:val="24"/>
              </w:rPr>
              <w:t xml:space="preserve"> doktori</w:t>
            </w:r>
            <w:r>
              <w:rPr>
                <w:color w:val="000000"/>
                <w:sz w:val="24"/>
                <w:szCs w:val="24"/>
              </w:rPr>
              <w:t>, élelmiszermérnöki, vagy egyéb agrár, illetve</w:t>
            </w:r>
            <w:r w:rsidR="000F5B41">
              <w:rPr>
                <w:color w:val="000000"/>
                <w:sz w:val="24"/>
                <w:szCs w:val="24"/>
              </w:rPr>
              <w:t xml:space="preserve"> közgazdasági </w:t>
            </w:r>
            <w:r>
              <w:rPr>
                <w:color w:val="000000"/>
                <w:sz w:val="24"/>
                <w:szCs w:val="24"/>
              </w:rPr>
              <w:t>végzettség</w:t>
            </w:r>
          </w:p>
          <w:p w14:paraId="6CD95871" w14:textId="77777777" w:rsidR="00EA4FAA" w:rsidRDefault="0015704D">
            <w:pPr>
              <w:pBdr>
                <w:top w:val="nil"/>
                <w:left w:val="nil"/>
                <w:bottom w:val="nil"/>
                <w:right w:val="nil"/>
                <w:between w:val="nil"/>
              </w:pBdr>
              <w:rPr>
                <w:color w:val="000000"/>
                <w:sz w:val="24"/>
                <w:szCs w:val="24"/>
              </w:rPr>
            </w:pPr>
            <w:r>
              <w:rPr>
                <w:color w:val="000000"/>
                <w:sz w:val="24"/>
                <w:szCs w:val="24"/>
              </w:rPr>
              <w:t>Angol nyelvtudás</w:t>
            </w:r>
          </w:p>
        </w:tc>
        <w:tc>
          <w:tcPr>
            <w:tcW w:w="7552" w:type="dxa"/>
          </w:tcPr>
          <w:p w14:paraId="6922D7E4" w14:textId="77777777" w:rsidR="00EA4FAA" w:rsidRDefault="0015704D">
            <w:pPr>
              <w:pBdr>
                <w:top w:val="nil"/>
                <w:left w:val="nil"/>
                <w:bottom w:val="nil"/>
                <w:right w:val="nil"/>
                <w:between w:val="nil"/>
              </w:pBdr>
              <w:rPr>
                <w:color w:val="000000"/>
                <w:sz w:val="24"/>
                <w:szCs w:val="24"/>
              </w:rPr>
            </w:pPr>
            <w:proofErr w:type="spellStart"/>
            <w:r>
              <w:rPr>
                <w:color w:val="000000"/>
                <w:sz w:val="24"/>
                <w:szCs w:val="24"/>
              </w:rPr>
              <w:t>Requirements</w:t>
            </w:r>
            <w:proofErr w:type="spellEnd"/>
            <w:r>
              <w:rPr>
                <w:color w:val="000000"/>
                <w:sz w:val="24"/>
                <w:szCs w:val="24"/>
              </w:rPr>
              <w:t>:</w:t>
            </w:r>
          </w:p>
          <w:p w14:paraId="78C134F2" w14:textId="67B659B0" w:rsidR="00EA4FAA" w:rsidRDefault="0015704D">
            <w:pPr>
              <w:pBdr>
                <w:top w:val="nil"/>
                <w:left w:val="nil"/>
                <w:bottom w:val="nil"/>
                <w:right w:val="nil"/>
                <w:between w:val="nil"/>
              </w:pBdr>
              <w:rPr>
                <w:color w:val="000000"/>
                <w:sz w:val="24"/>
                <w:szCs w:val="24"/>
              </w:rPr>
            </w:pPr>
            <w:proofErr w:type="spellStart"/>
            <w:r>
              <w:rPr>
                <w:color w:val="000000"/>
                <w:sz w:val="24"/>
                <w:szCs w:val="24"/>
              </w:rPr>
              <w:t>Degree</w:t>
            </w:r>
            <w:proofErr w:type="spellEnd"/>
            <w:r>
              <w:rPr>
                <w:color w:val="000000"/>
                <w:sz w:val="24"/>
                <w:szCs w:val="24"/>
              </w:rPr>
              <w:t xml:space="preserve"> in </w:t>
            </w:r>
            <w:proofErr w:type="spellStart"/>
            <w:r>
              <w:rPr>
                <w:color w:val="000000"/>
                <w:sz w:val="24"/>
                <w:szCs w:val="24"/>
              </w:rPr>
              <w:t>veterinary</w:t>
            </w:r>
            <w:proofErr w:type="spellEnd"/>
            <w:r>
              <w:rPr>
                <w:color w:val="000000"/>
                <w:sz w:val="24"/>
                <w:szCs w:val="24"/>
              </w:rPr>
              <w:t xml:space="preserve"> </w:t>
            </w:r>
            <w:proofErr w:type="spellStart"/>
            <w:r>
              <w:rPr>
                <w:color w:val="000000"/>
                <w:sz w:val="24"/>
                <w:szCs w:val="24"/>
              </w:rPr>
              <w:t>medicine</w:t>
            </w:r>
            <w:proofErr w:type="spellEnd"/>
            <w:r>
              <w:rPr>
                <w:color w:val="000000"/>
                <w:sz w:val="24"/>
                <w:szCs w:val="24"/>
              </w:rPr>
              <w:t xml:space="preserve">, </w:t>
            </w:r>
            <w:proofErr w:type="spellStart"/>
            <w:r>
              <w:rPr>
                <w:color w:val="000000"/>
                <w:sz w:val="24"/>
                <w:szCs w:val="24"/>
              </w:rPr>
              <w:t>food</w:t>
            </w:r>
            <w:proofErr w:type="spellEnd"/>
            <w:r>
              <w:rPr>
                <w:color w:val="000000"/>
                <w:sz w:val="24"/>
                <w:szCs w:val="24"/>
              </w:rPr>
              <w:t xml:space="preserve"> </w:t>
            </w:r>
            <w:proofErr w:type="spellStart"/>
            <w:r>
              <w:rPr>
                <w:color w:val="000000"/>
                <w:sz w:val="24"/>
                <w:szCs w:val="24"/>
              </w:rPr>
              <w:t>engineering</w:t>
            </w:r>
            <w:proofErr w:type="spellEnd"/>
            <w:r>
              <w:rPr>
                <w:color w:val="000000"/>
                <w:sz w:val="24"/>
                <w:szCs w:val="24"/>
              </w:rPr>
              <w:t xml:space="preserve">, </w:t>
            </w:r>
            <w:proofErr w:type="spellStart"/>
            <w:r>
              <w:rPr>
                <w:color w:val="000000"/>
                <w:sz w:val="24"/>
                <w:szCs w:val="24"/>
              </w:rPr>
              <w:t>agricultural</w:t>
            </w:r>
            <w:proofErr w:type="spellEnd"/>
            <w:r w:rsidR="00C7592D">
              <w:rPr>
                <w:color w:val="000000"/>
                <w:sz w:val="24"/>
                <w:szCs w:val="24"/>
              </w:rPr>
              <w:t xml:space="preserve"> </w:t>
            </w:r>
            <w:proofErr w:type="spellStart"/>
            <w:r w:rsidR="00C7592D">
              <w:rPr>
                <w:color w:val="000000"/>
                <w:sz w:val="24"/>
                <w:szCs w:val="24"/>
              </w:rPr>
              <w:t>or</w:t>
            </w:r>
            <w:proofErr w:type="spellEnd"/>
            <w:r w:rsidR="0070772F">
              <w:rPr>
                <w:color w:val="000000"/>
                <w:sz w:val="24"/>
                <w:szCs w:val="24"/>
              </w:rPr>
              <w:t xml:space="preserve"> </w:t>
            </w:r>
            <w:proofErr w:type="spellStart"/>
            <w:r w:rsidR="0070772F">
              <w:rPr>
                <w:color w:val="000000"/>
                <w:sz w:val="24"/>
                <w:szCs w:val="24"/>
              </w:rPr>
              <w:t>economical</w:t>
            </w:r>
            <w:proofErr w:type="spellEnd"/>
            <w:r>
              <w:rPr>
                <w:color w:val="000000"/>
                <w:sz w:val="24"/>
                <w:szCs w:val="24"/>
              </w:rPr>
              <w:t xml:space="preserve"> </w:t>
            </w:r>
            <w:proofErr w:type="spellStart"/>
            <w:r>
              <w:rPr>
                <w:color w:val="000000"/>
                <w:sz w:val="24"/>
                <w:szCs w:val="24"/>
              </w:rPr>
              <w:t>fields</w:t>
            </w:r>
            <w:proofErr w:type="spellEnd"/>
            <w:r w:rsidR="000F5B41">
              <w:rPr>
                <w:color w:val="000000"/>
                <w:sz w:val="24"/>
                <w:szCs w:val="24"/>
              </w:rPr>
              <w:t xml:space="preserve"> </w:t>
            </w:r>
          </w:p>
          <w:p w14:paraId="27191011" w14:textId="77777777" w:rsidR="00EA4FAA" w:rsidRDefault="0015704D">
            <w:pPr>
              <w:pBdr>
                <w:top w:val="nil"/>
                <w:left w:val="nil"/>
                <w:bottom w:val="nil"/>
                <w:right w:val="nil"/>
                <w:between w:val="nil"/>
              </w:pBdr>
              <w:rPr>
                <w:color w:val="000000"/>
                <w:sz w:val="24"/>
                <w:szCs w:val="24"/>
              </w:rPr>
            </w:pPr>
            <w:r>
              <w:rPr>
                <w:color w:val="000000"/>
                <w:sz w:val="24"/>
                <w:szCs w:val="24"/>
              </w:rPr>
              <w:t xml:space="preserve">English </w:t>
            </w:r>
            <w:proofErr w:type="spellStart"/>
            <w:r>
              <w:rPr>
                <w:color w:val="000000"/>
                <w:sz w:val="24"/>
                <w:szCs w:val="24"/>
              </w:rPr>
              <w:t>language</w:t>
            </w:r>
            <w:proofErr w:type="spellEnd"/>
          </w:p>
        </w:tc>
      </w:tr>
      <w:tr w:rsidR="00EA4FAA" w14:paraId="3087EA8D" w14:textId="77777777" w:rsidTr="00783A04">
        <w:trPr>
          <w:trHeight w:val="828"/>
        </w:trPr>
        <w:tc>
          <w:tcPr>
            <w:tcW w:w="7366" w:type="dxa"/>
          </w:tcPr>
          <w:p w14:paraId="59502B44" w14:textId="242A9EC7" w:rsidR="00EA4FAA" w:rsidRDefault="0015704D">
            <w:pPr>
              <w:pBdr>
                <w:top w:val="nil"/>
                <w:left w:val="nil"/>
                <w:bottom w:val="nil"/>
                <w:right w:val="nil"/>
                <w:between w:val="nil"/>
              </w:pBdr>
              <w:rPr>
                <w:color w:val="000000"/>
                <w:sz w:val="24"/>
                <w:szCs w:val="24"/>
              </w:rPr>
            </w:pPr>
            <w:r>
              <w:rPr>
                <w:color w:val="000000"/>
                <w:sz w:val="24"/>
                <w:szCs w:val="24"/>
              </w:rPr>
              <w:t xml:space="preserve">A meghirdetett téma finanszírozására rendelkezésre álló, </w:t>
            </w:r>
            <w:r>
              <w:rPr>
                <w:b/>
                <w:color w:val="000000"/>
                <w:sz w:val="24"/>
                <w:szCs w:val="24"/>
              </w:rPr>
              <w:t>már elnyert</w:t>
            </w:r>
            <w:r>
              <w:rPr>
                <w:color w:val="000000"/>
                <w:sz w:val="24"/>
                <w:szCs w:val="24"/>
              </w:rPr>
              <w:t xml:space="preserve"> forrás:</w:t>
            </w:r>
            <w:r w:rsidR="0070772F">
              <w:rPr>
                <w:color w:val="000000"/>
                <w:sz w:val="24"/>
                <w:szCs w:val="24"/>
              </w:rPr>
              <w:t xml:space="preserve"> A </w:t>
            </w:r>
            <w:proofErr w:type="spellStart"/>
            <w:r w:rsidR="0070772F">
              <w:rPr>
                <w:color w:val="000000"/>
                <w:sz w:val="24"/>
                <w:szCs w:val="24"/>
              </w:rPr>
              <w:t>NéBIH</w:t>
            </w:r>
            <w:proofErr w:type="spellEnd"/>
            <w:r w:rsidR="003B6C87">
              <w:rPr>
                <w:color w:val="000000"/>
                <w:sz w:val="24"/>
                <w:szCs w:val="24"/>
              </w:rPr>
              <w:t xml:space="preserve"> </w:t>
            </w:r>
            <w:r w:rsidR="004025AF">
              <w:rPr>
                <w:color w:val="000000"/>
                <w:sz w:val="24"/>
                <w:szCs w:val="24"/>
              </w:rPr>
              <w:t>Élelmiszerlánc-biztonsági Centrum N</w:t>
            </w:r>
            <w:r w:rsidR="003B6C87">
              <w:rPr>
                <w:color w:val="000000"/>
                <w:sz w:val="24"/>
                <w:szCs w:val="24"/>
              </w:rPr>
              <w:t>onprofit kft-jén keresztül 10 millió forintos együttműködési megállapodást kötött az Intézetünkkel.</w:t>
            </w:r>
          </w:p>
          <w:p w14:paraId="7398B6E0" w14:textId="5BDEC27B" w:rsidR="00EA4FAA" w:rsidRDefault="00EA4FAA">
            <w:pPr>
              <w:pBdr>
                <w:top w:val="nil"/>
                <w:left w:val="nil"/>
                <w:bottom w:val="nil"/>
                <w:right w:val="nil"/>
                <w:between w:val="nil"/>
              </w:pBdr>
              <w:rPr>
                <w:color w:val="000000"/>
                <w:sz w:val="24"/>
                <w:szCs w:val="24"/>
              </w:rPr>
            </w:pPr>
          </w:p>
        </w:tc>
        <w:tc>
          <w:tcPr>
            <w:tcW w:w="7552" w:type="dxa"/>
          </w:tcPr>
          <w:p w14:paraId="46B75159" w14:textId="2B4678DC" w:rsidR="00800793" w:rsidRDefault="00800793" w:rsidP="00800793">
            <w:pPr>
              <w:rPr>
                <w:rFonts w:ascii="Aptos Narrow" w:hAnsi="Aptos Narrow"/>
                <w:color w:val="000000"/>
              </w:rPr>
            </w:pPr>
          </w:p>
          <w:p w14:paraId="44ACB426" w14:textId="77777777" w:rsidR="00EA4FAA" w:rsidRDefault="00EA4FAA">
            <w:pPr>
              <w:pBdr>
                <w:top w:val="nil"/>
                <w:left w:val="nil"/>
                <w:bottom w:val="nil"/>
                <w:right w:val="nil"/>
                <w:between w:val="nil"/>
              </w:pBdr>
              <w:rPr>
                <w:color w:val="000000"/>
                <w:sz w:val="24"/>
                <w:szCs w:val="24"/>
              </w:rPr>
            </w:pPr>
          </w:p>
        </w:tc>
      </w:tr>
      <w:tr w:rsidR="00EA4FAA" w14:paraId="27057502" w14:textId="77777777" w:rsidTr="00783A04">
        <w:trPr>
          <w:cantSplit/>
          <w:trHeight w:val="1104"/>
        </w:trPr>
        <w:tc>
          <w:tcPr>
            <w:tcW w:w="7366" w:type="dxa"/>
            <w:vMerge w:val="restart"/>
          </w:tcPr>
          <w:p w14:paraId="693DE768" w14:textId="77777777" w:rsidR="00EA4FAA" w:rsidRDefault="0015704D">
            <w:pPr>
              <w:pBdr>
                <w:top w:val="nil"/>
                <w:left w:val="nil"/>
                <w:bottom w:val="nil"/>
                <w:right w:val="nil"/>
                <w:between w:val="nil"/>
              </w:pBdr>
              <w:rPr>
                <w:color w:val="000000"/>
                <w:sz w:val="24"/>
                <w:szCs w:val="24"/>
              </w:rPr>
            </w:pPr>
            <w:r>
              <w:rPr>
                <w:color w:val="000000"/>
                <w:sz w:val="24"/>
                <w:szCs w:val="24"/>
              </w:rPr>
              <w:t xml:space="preserve">A téma meghirdetőjének az elmúlt 5 évben megjelent, a meghirdetni kívánt témával összefüggő 3 publikációja; </w:t>
            </w:r>
          </w:p>
          <w:p w14:paraId="5CC78409" w14:textId="45A0D4A1" w:rsidR="00EA4FAA" w:rsidRDefault="0015704D">
            <w:pPr>
              <w:pBdr>
                <w:top w:val="nil"/>
                <w:left w:val="nil"/>
                <w:bottom w:val="nil"/>
                <w:right w:val="nil"/>
                <w:between w:val="nil"/>
              </w:pBdr>
              <w:rPr>
                <w:color w:val="000000"/>
                <w:sz w:val="24"/>
                <w:szCs w:val="24"/>
              </w:rPr>
            </w:pPr>
            <w:proofErr w:type="spellStart"/>
            <w:r>
              <w:rPr>
                <w:color w:val="000000"/>
                <w:sz w:val="24"/>
                <w:szCs w:val="24"/>
              </w:rPr>
              <w:t>Süth</w:t>
            </w:r>
            <w:proofErr w:type="spellEnd"/>
            <w:r>
              <w:rPr>
                <w:color w:val="000000"/>
                <w:sz w:val="24"/>
                <w:szCs w:val="24"/>
              </w:rPr>
              <w:t xml:space="preserve"> Miklós MTMT azonosítója: 10068315</w:t>
            </w:r>
          </w:p>
          <w:p w14:paraId="6D212250" w14:textId="77777777" w:rsidR="00EA4FAA" w:rsidRDefault="00EA4FAA">
            <w:pPr>
              <w:pBdr>
                <w:top w:val="nil"/>
                <w:left w:val="nil"/>
                <w:bottom w:val="nil"/>
                <w:right w:val="nil"/>
                <w:between w:val="nil"/>
              </w:pBdr>
              <w:rPr>
                <w:color w:val="000000"/>
                <w:sz w:val="24"/>
                <w:szCs w:val="24"/>
              </w:rPr>
            </w:pPr>
          </w:p>
        </w:tc>
        <w:tc>
          <w:tcPr>
            <w:tcW w:w="7552" w:type="dxa"/>
          </w:tcPr>
          <w:p w14:paraId="2B2E371F" w14:textId="2C0D2601" w:rsidR="00EA4FAA" w:rsidRDefault="00800793">
            <w:pPr>
              <w:numPr>
                <w:ilvl w:val="0"/>
                <w:numId w:val="3"/>
              </w:numPr>
              <w:pBdr>
                <w:top w:val="nil"/>
                <w:left w:val="nil"/>
                <w:bottom w:val="nil"/>
                <w:right w:val="nil"/>
                <w:between w:val="nil"/>
              </w:pBdr>
              <w:rPr>
                <w:color w:val="000000"/>
                <w:sz w:val="24"/>
                <w:szCs w:val="24"/>
              </w:rPr>
            </w:pPr>
            <w:r>
              <w:rPr>
                <w:color w:val="000000"/>
                <w:sz w:val="24"/>
                <w:szCs w:val="24"/>
              </w:rPr>
              <w:t>F</w:t>
            </w:r>
            <w:r w:rsidRPr="00800793">
              <w:rPr>
                <w:color w:val="000000"/>
                <w:sz w:val="24"/>
                <w:szCs w:val="24"/>
              </w:rPr>
              <w:t xml:space="preserve">arkas, Zsuzsa, Erika Országh, Tekla </w:t>
            </w:r>
            <w:proofErr w:type="spellStart"/>
            <w:r w:rsidRPr="00800793">
              <w:rPr>
                <w:color w:val="000000"/>
                <w:sz w:val="24"/>
                <w:szCs w:val="24"/>
              </w:rPr>
              <w:t>Engelhardt</w:t>
            </w:r>
            <w:proofErr w:type="spellEnd"/>
            <w:r w:rsidRPr="00800793">
              <w:rPr>
                <w:color w:val="000000"/>
                <w:sz w:val="24"/>
                <w:szCs w:val="24"/>
              </w:rPr>
              <w:t xml:space="preserve">, Andrea Zentai, Miklós </w:t>
            </w:r>
            <w:proofErr w:type="spellStart"/>
            <w:r w:rsidRPr="00800793">
              <w:rPr>
                <w:color w:val="000000"/>
                <w:sz w:val="24"/>
                <w:szCs w:val="24"/>
              </w:rPr>
              <w:t>Süth</w:t>
            </w:r>
            <w:proofErr w:type="spellEnd"/>
            <w:r w:rsidRPr="00800793">
              <w:rPr>
                <w:color w:val="000000"/>
                <w:sz w:val="24"/>
                <w:szCs w:val="24"/>
              </w:rPr>
              <w:t xml:space="preserve">, Szilveszter Csorba, és Ákos Bernard </w:t>
            </w:r>
            <w:proofErr w:type="spellStart"/>
            <w:r w:rsidRPr="00800793">
              <w:rPr>
                <w:color w:val="000000"/>
                <w:sz w:val="24"/>
                <w:szCs w:val="24"/>
              </w:rPr>
              <w:t>Józwiak</w:t>
            </w:r>
            <w:proofErr w:type="spellEnd"/>
            <w:r w:rsidRPr="00800793">
              <w:rPr>
                <w:color w:val="000000"/>
                <w:sz w:val="24"/>
                <w:szCs w:val="24"/>
              </w:rPr>
              <w:t>. „</w:t>
            </w:r>
            <w:proofErr w:type="spellStart"/>
            <w:r w:rsidRPr="00800793">
              <w:rPr>
                <w:color w:val="000000"/>
                <w:sz w:val="24"/>
                <w:szCs w:val="24"/>
              </w:rPr>
              <w:t>Emerging</w:t>
            </w:r>
            <w:proofErr w:type="spellEnd"/>
            <w:r w:rsidRPr="00800793">
              <w:rPr>
                <w:color w:val="000000"/>
                <w:sz w:val="24"/>
                <w:szCs w:val="24"/>
              </w:rPr>
              <w:t xml:space="preserve"> </w:t>
            </w:r>
            <w:proofErr w:type="spellStart"/>
            <w:r w:rsidRPr="00800793">
              <w:rPr>
                <w:color w:val="000000"/>
                <w:sz w:val="24"/>
                <w:szCs w:val="24"/>
              </w:rPr>
              <w:t>Risk</w:t>
            </w:r>
            <w:proofErr w:type="spellEnd"/>
            <w:r w:rsidRPr="00800793">
              <w:rPr>
                <w:color w:val="000000"/>
                <w:sz w:val="24"/>
                <w:szCs w:val="24"/>
              </w:rPr>
              <w:t xml:space="preserve"> </w:t>
            </w:r>
            <w:proofErr w:type="spellStart"/>
            <w:r w:rsidRPr="00800793">
              <w:rPr>
                <w:color w:val="000000"/>
                <w:sz w:val="24"/>
                <w:szCs w:val="24"/>
              </w:rPr>
              <w:t>Identification</w:t>
            </w:r>
            <w:proofErr w:type="spellEnd"/>
            <w:r w:rsidRPr="00800793">
              <w:rPr>
                <w:color w:val="000000"/>
                <w:sz w:val="24"/>
                <w:szCs w:val="24"/>
              </w:rPr>
              <w:t xml:space="preserve"> in </w:t>
            </w:r>
            <w:proofErr w:type="spellStart"/>
            <w:r w:rsidRPr="00800793">
              <w:rPr>
                <w:color w:val="000000"/>
                <w:sz w:val="24"/>
                <w:szCs w:val="24"/>
              </w:rPr>
              <w:t>the</w:t>
            </w:r>
            <w:proofErr w:type="spellEnd"/>
            <w:r w:rsidRPr="00800793">
              <w:rPr>
                <w:color w:val="000000"/>
                <w:sz w:val="24"/>
                <w:szCs w:val="24"/>
              </w:rPr>
              <w:t xml:space="preserve"> </w:t>
            </w:r>
            <w:proofErr w:type="spellStart"/>
            <w:r w:rsidRPr="00800793">
              <w:rPr>
                <w:color w:val="000000"/>
                <w:sz w:val="24"/>
                <w:szCs w:val="24"/>
              </w:rPr>
              <w:t>Food</w:t>
            </w:r>
            <w:proofErr w:type="spellEnd"/>
            <w:r w:rsidRPr="00800793">
              <w:rPr>
                <w:color w:val="000000"/>
                <w:sz w:val="24"/>
                <w:szCs w:val="24"/>
              </w:rPr>
              <w:t xml:space="preserve"> </w:t>
            </w:r>
            <w:proofErr w:type="spellStart"/>
            <w:r w:rsidRPr="00800793">
              <w:rPr>
                <w:color w:val="000000"/>
                <w:sz w:val="24"/>
                <w:szCs w:val="24"/>
              </w:rPr>
              <w:t>Chain</w:t>
            </w:r>
            <w:proofErr w:type="spellEnd"/>
            <w:r w:rsidRPr="00800793">
              <w:rPr>
                <w:color w:val="000000"/>
                <w:sz w:val="24"/>
                <w:szCs w:val="24"/>
              </w:rPr>
              <w:t xml:space="preserve"> – A </w:t>
            </w:r>
            <w:proofErr w:type="spellStart"/>
            <w:r w:rsidRPr="00800793">
              <w:rPr>
                <w:color w:val="000000"/>
                <w:sz w:val="24"/>
                <w:szCs w:val="24"/>
              </w:rPr>
              <w:t>Systematic</w:t>
            </w:r>
            <w:proofErr w:type="spellEnd"/>
            <w:r w:rsidRPr="00800793">
              <w:rPr>
                <w:color w:val="000000"/>
                <w:sz w:val="24"/>
                <w:szCs w:val="24"/>
              </w:rPr>
              <w:t xml:space="preserve"> </w:t>
            </w:r>
            <w:proofErr w:type="spellStart"/>
            <w:r w:rsidRPr="00800793">
              <w:rPr>
                <w:color w:val="000000"/>
                <w:sz w:val="24"/>
                <w:szCs w:val="24"/>
              </w:rPr>
              <w:t>Procedure</w:t>
            </w:r>
            <w:proofErr w:type="spellEnd"/>
            <w:r w:rsidRPr="00800793">
              <w:rPr>
                <w:color w:val="000000"/>
                <w:sz w:val="24"/>
                <w:szCs w:val="24"/>
              </w:rPr>
              <w:t xml:space="preserve"> and Data </w:t>
            </w:r>
            <w:proofErr w:type="spellStart"/>
            <w:r w:rsidRPr="00800793">
              <w:rPr>
                <w:color w:val="000000"/>
                <w:sz w:val="24"/>
                <w:szCs w:val="24"/>
              </w:rPr>
              <w:t>Analytical</w:t>
            </w:r>
            <w:proofErr w:type="spellEnd"/>
            <w:r w:rsidRPr="00800793">
              <w:rPr>
                <w:color w:val="000000"/>
                <w:sz w:val="24"/>
                <w:szCs w:val="24"/>
              </w:rPr>
              <w:t xml:space="preserve"> </w:t>
            </w:r>
            <w:proofErr w:type="spellStart"/>
            <w:r w:rsidRPr="00800793">
              <w:rPr>
                <w:color w:val="000000"/>
                <w:sz w:val="24"/>
                <w:szCs w:val="24"/>
              </w:rPr>
              <w:t>Options</w:t>
            </w:r>
            <w:proofErr w:type="spellEnd"/>
            <w:r w:rsidRPr="00800793">
              <w:rPr>
                <w:color w:val="000000"/>
                <w:sz w:val="24"/>
                <w:szCs w:val="24"/>
              </w:rPr>
              <w:t>”. INNOVATIVE FOOD SCIENCE &amp; EMERGING TECHNOLOGIES 86 (2023). https://doi.org/10.1016/j.ifset.2023.10336</w:t>
            </w:r>
            <w:r>
              <w:rPr>
                <w:color w:val="000000"/>
                <w:sz w:val="24"/>
                <w:szCs w:val="24"/>
              </w:rPr>
              <w:t>6</w:t>
            </w:r>
          </w:p>
        </w:tc>
      </w:tr>
      <w:tr w:rsidR="00EA4FAA" w14:paraId="5BD5A052" w14:textId="77777777" w:rsidTr="00783A04">
        <w:trPr>
          <w:cantSplit/>
          <w:trHeight w:val="1104"/>
        </w:trPr>
        <w:tc>
          <w:tcPr>
            <w:tcW w:w="7366" w:type="dxa"/>
            <w:vMerge/>
          </w:tcPr>
          <w:p w14:paraId="176691EA" w14:textId="77777777" w:rsidR="00EA4FAA" w:rsidRDefault="00EA4FAA">
            <w:pPr>
              <w:widowControl w:val="0"/>
              <w:pBdr>
                <w:top w:val="nil"/>
                <w:left w:val="nil"/>
                <w:bottom w:val="nil"/>
                <w:right w:val="nil"/>
                <w:between w:val="nil"/>
              </w:pBdr>
              <w:spacing w:line="276" w:lineRule="auto"/>
              <w:rPr>
                <w:color w:val="000000"/>
                <w:sz w:val="24"/>
                <w:szCs w:val="24"/>
              </w:rPr>
            </w:pPr>
          </w:p>
        </w:tc>
        <w:tc>
          <w:tcPr>
            <w:tcW w:w="7552" w:type="dxa"/>
          </w:tcPr>
          <w:p w14:paraId="2880DE68" w14:textId="77777777" w:rsidR="00EA4FAA" w:rsidRDefault="006857EF">
            <w:pPr>
              <w:numPr>
                <w:ilvl w:val="0"/>
                <w:numId w:val="3"/>
              </w:numPr>
              <w:pBdr>
                <w:top w:val="nil"/>
                <w:left w:val="nil"/>
                <w:bottom w:val="nil"/>
                <w:right w:val="nil"/>
                <w:between w:val="nil"/>
              </w:pBdr>
              <w:rPr>
                <w:color w:val="000000"/>
                <w:sz w:val="24"/>
                <w:szCs w:val="24"/>
              </w:rPr>
            </w:pPr>
            <w:r>
              <w:rPr>
                <w:color w:val="000000"/>
                <w:sz w:val="24"/>
                <w:szCs w:val="24"/>
              </w:rPr>
              <w:t xml:space="preserve">Kovács László, Kovács-Weber Mária, Takács Eszter, Székács András, </w:t>
            </w:r>
            <w:proofErr w:type="spellStart"/>
            <w:r>
              <w:rPr>
                <w:color w:val="000000"/>
                <w:sz w:val="24"/>
                <w:szCs w:val="24"/>
              </w:rPr>
              <w:t>Süth</w:t>
            </w:r>
            <w:proofErr w:type="spellEnd"/>
            <w:r>
              <w:rPr>
                <w:color w:val="000000"/>
                <w:sz w:val="24"/>
                <w:szCs w:val="24"/>
              </w:rPr>
              <w:t xml:space="preserve"> Miklós, </w:t>
            </w:r>
            <w:proofErr w:type="spellStart"/>
            <w:r>
              <w:rPr>
                <w:color w:val="000000"/>
                <w:sz w:val="24"/>
                <w:szCs w:val="24"/>
              </w:rPr>
              <w:t>Jozwiak</w:t>
            </w:r>
            <w:proofErr w:type="spellEnd"/>
            <w:r>
              <w:rPr>
                <w:color w:val="000000"/>
                <w:sz w:val="24"/>
                <w:szCs w:val="24"/>
              </w:rPr>
              <w:t xml:space="preserve"> Ákos, Könyves László</w:t>
            </w:r>
          </w:p>
          <w:p w14:paraId="54F87CB9" w14:textId="771E94CD" w:rsidR="006857EF" w:rsidRDefault="006857EF" w:rsidP="006857EF">
            <w:pPr>
              <w:pBdr>
                <w:top w:val="nil"/>
                <w:left w:val="nil"/>
                <w:bottom w:val="nil"/>
                <w:right w:val="nil"/>
                <w:between w:val="nil"/>
              </w:pBdr>
              <w:ind w:left="720"/>
              <w:rPr>
                <w:color w:val="000000"/>
                <w:sz w:val="24"/>
                <w:szCs w:val="24"/>
              </w:rPr>
            </w:pPr>
            <w:r>
              <w:rPr>
                <w:color w:val="000000"/>
                <w:sz w:val="24"/>
                <w:szCs w:val="24"/>
              </w:rPr>
              <w:t xml:space="preserve">A baromfitelepek járványvédelmi helyzetének értékelése hét </w:t>
            </w:r>
            <w:proofErr w:type="spellStart"/>
            <w:r>
              <w:rPr>
                <w:color w:val="000000"/>
                <w:sz w:val="24"/>
                <w:szCs w:val="24"/>
              </w:rPr>
              <w:t>eorópai</w:t>
            </w:r>
            <w:proofErr w:type="spellEnd"/>
            <w:r>
              <w:rPr>
                <w:color w:val="000000"/>
                <w:sz w:val="24"/>
                <w:szCs w:val="24"/>
              </w:rPr>
              <w:t xml:space="preserve"> országban. Baromfi – és Nyúltenyésztők lapja 23:4pp.87-88 (2023)</w:t>
            </w:r>
          </w:p>
        </w:tc>
      </w:tr>
      <w:tr w:rsidR="00EA4FAA" w14:paraId="64900A48" w14:textId="77777777" w:rsidTr="00783A04">
        <w:trPr>
          <w:cantSplit/>
          <w:trHeight w:val="341"/>
        </w:trPr>
        <w:tc>
          <w:tcPr>
            <w:tcW w:w="7366" w:type="dxa"/>
            <w:vMerge/>
          </w:tcPr>
          <w:p w14:paraId="2D743ED6" w14:textId="77777777" w:rsidR="00EA4FAA" w:rsidRDefault="00EA4FAA">
            <w:pPr>
              <w:widowControl w:val="0"/>
              <w:pBdr>
                <w:top w:val="nil"/>
                <w:left w:val="nil"/>
                <w:bottom w:val="nil"/>
                <w:right w:val="nil"/>
                <w:between w:val="nil"/>
              </w:pBdr>
              <w:spacing w:line="276" w:lineRule="auto"/>
              <w:rPr>
                <w:color w:val="000000"/>
                <w:sz w:val="24"/>
                <w:szCs w:val="24"/>
              </w:rPr>
            </w:pPr>
          </w:p>
        </w:tc>
        <w:tc>
          <w:tcPr>
            <w:tcW w:w="7552" w:type="dxa"/>
          </w:tcPr>
          <w:p w14:paraId="5F9B516F" w14:textId="2C71247F" w:rsidR="00EA4FAA" w:rsidRDefault="001C0395">
            <w:pPr>
              <w:numPr>
                <w:ilvl w:val="0"/>
                <w:numId w:val="3"/>
              </w:numPr>
              <w:pBdr>
                <w:top w:val="nil"/>
                <w:left w:val="nil"/>
                <w:bottom w:val="nil"/>
                <w:right w:val="nil"/>
                <w:between w:val="nil"/>
              </w:pBdr>
              <w:rPr>
                <w:color w:val="000000"/>
                <w:sz w:val="24"/>
                <w:szCs w:val="24"/>
              </w:rPr>
            </w:pPr>
            <w:proofErr w:type="spellStart"/>
            <w:r w:rsidRPr="001C0395">
              <w:rPr>
                <w:color w:val="000000"/>
                <w:sz w:val="24"/>
                <w:szCs w:val="24"/>
              </w:rPr>
              <w:t>Süth</w:t>
            </w:r>
            <w:proofErr w:type="spellEnd"/>
            <w:r w:rsidRPr="001C0395">
              <w:rPr>
                <w:color w:val="000000"/>
                <w:sz w:val="24"/>
                <w:szCs w:val="24"/>
              </w:rPr>
              <w:t xml:space="preserve">, M., </w:t>
            </w:r>
            <w:proofErr w:type="spellStart"/>
            <w:r w:rsidRPr="001C0395">
              <w:rPr>
                <w:color w:val="000000"/>
                <w:sz w:val="24"/>
                <w:szCs w:val="24"/>
              </w:rPr>
              <w:t>Mikulka</w:t>
            </w:r>
            <w:proofErr w:type="spellEnd"/>
            <w:r w:rsidRPr="001C0395">
              <w:rPr>
                <w:color w:val="000000"/>
                <w:sz w:val="24"/>
                <w:szCs w:val="24"/>
              </w:rPr>
              <w:t xml:space="preserve">, P., Izsó, T., &amp; Kasza, G. (2018). </w:t>
            </w:r>
            <w:proofErr w:type="spellStart"/>
            <w:r w:rsidRPr="001C0395">
              <w:rPr>
                <w:color w:val="000000"/>
                <w:sz w:val="24"/>
                <w:szCs w:val="24"/>
              </w:rPr>
              <w:t>Possibilities</w:t>
            </w:r>
            <w:proofErr w:type="spellEnd"/>
            <w:r w:rsidRPr="001C0395">
              <w:rPr>
                <w:color w:val="000000"/>
                <w:sz w:val="24"/>
                <w:szCs w:val="24"/>
              </w:rPr>
              <w:t xml:space="preserve"> of </w:t>
            </w:r>
            <w:proofErr w:type="spellStart"/>
            <w:r w:rsidRPr="001C0395">
              <w:rPr>
                <w:color w:val="000000"/>
                <w:sz w:val="24"/>
                <w:szCs w:val="24"/>
              </w:rPr>
              <w:t>targeting</w:t>
            </w:r>
            <w:proofErr w:type="spellEnd"/>
            <w:r w:rsidRPr="001C0395">
              <w:rPr>
                <w:color w:val="000000"/>
                <w:sz w:val="24"/>
                <w:szCs w:val="24"/>
              </w:rPr>
              <w:t xml:space="preserve"> in </w:t>
            </w:r>
            <w:proofErr w:type="spellStart"/>
            <w:r w:rsidRPr="001C0395">
              <w:rPr>
                <w:color w:val="000000"/>
                <w:sz w:val="24"/>
                <w:szCs w:val="24"/>
              </w:rPr>
              <w:t>food</w:t>
            </w:r>
            <w:proofErr w:type="spellEnd"/>
            <w:r w:rsidRPr="001C0395">
              <w:rPr>
                <w:color w:val="000000"/>
                <w:sz w:val="24"/>
                <w:szCs w:val="24"/>
              </w:rPr>
              <w:t xml:space="preserve"> </w:t>
            </w:r>
            <w:proofErr w:type="spellStart"/>
            <w:r w:rsidRPr="001C0395">
              <w:rPr>
                <w:color w:val="000000"/>
                <w:sz w:val="24"/>
                <w:szCs w:val="24"/>
              </w:rPr>
              <w:t>chain</w:t>
            </w:r>
            <w:proofErr w:type="spellEnd"/>
            <w:r w:rsidRPr="001C0395">
              <w:rPr>
                <w:color w:val="000000"/>
                <w:sz w:val="24"/>
                <w:szCs w:val="24"/>
              </w:rPr>
              <w:t xml:space="preserve"> </w:t>
            </w:r>
            <w:proofErr w:type="spellStart"/>
            <w:r w:rsidRPr="001C0395">
              <w:rPr>
                <w:color w:val="000000"/>
                <w:sz w:val="24"/>
                <w:szCs w:val="24"/>
              </w:rPr>
              <w:t>safety</w:t>
            </w:r>
            <w:proofErr w:type="spellEnd"/>
            <w:r w:rsidRPr="001C0395">
              <w:rPr>
                <w:color w:val="000000"/>
                <w:sz w:val="24"/>
                <w:szCs w:val="24"/>
              </w:rPr>
              <w:t xml:space="preserve"> </w:t>
            </w:r>
            <w:proofErr w:type="spellStart"/>
            <w:r w:rsidRPr="001C0395">
              <w:rPr>
                <w:color w:val="000000"/>
                <w:sz w:val="24"/>
                <w:szCs w:val="24"/>
              </w:rPr>
              <w:t>risk</w:t>
            </w:r>
            <w:proofErr w:type="spellEnd"/>
            <w:r w:rsidRPr="001C0395">
              <w:rPr>
                <w:color w:val="000000"/>
                <w:sz w:val="24"/>
                <w:szCs w:val="24"/>
              </w:rPr>
              <w:t xml:space="preserve"> </w:t>
            </w:r>
            <w:proofErr w:type="spellStart"/>
            <w:r w:rsidRPr="001C0395">
              <w:rPr>
                <w:color w:val="000000"/>
                <w:sz w:val="24"/>
                <w:szCs w:val="24"/>
              </w:rPr>
              <w:t>communication</w:t>
            </w:r>
            <w:proofErr w:type="spellEnd"/>
            <w:r w:rsidRPr="001C0395">
              <w:rPr>
                <w:color w:val="000000"/>
                <w:sz w:val="24"/>
                <w:szCs w:val="24"/>
              </w:rPr>
              <w:t xml:space="preserve">. </w:t>
            </w:r>
            <w:proofErr w:type="spellStart"/>
            <w:r w:rsidRPr="001C0395">
              <w:rPr>
                <w:color w:val="000000"/>
                <w:sz w:val="24"/>
                <w:szCs w:val="24"/>
              </w:rPr>
              <w:t>Acta</w:t>
            </w:r>
            <w:proofErr w:type="spellEnd"/>
            <w:r w:rsidRPr="001C0395">
              <w:rPr>
                <w:color w:val="000000"/>
                <w:sz w:val="24"/>
                <w:szCs w:val="24"/>
              </w:rPr>
              <w:t xml:space="preserve"> </w:t>
            </w:r>
            <w:proofErr w:type="spellStart"/>
            <w:r w:rsidRPr="001C0395">
              <w:rPr>
                <w:color w:val="000000"/>
                <w:sz w:val="24"/>
                <w:szCs w:val="24"/>
              </w:rPr>
              <w:t>Alimentaria</w:t>
            </w:r>
            <w:proofErr w:type="spellEnd"/>
            <w:r w:rsidRPr="001C0395">
              <w:rPr>
                <w:color w:val="000000"/>
                <w:sz w:val="24"/>
                <w:szCs w:val="24"/>
              </w:rPr>
              <w:t>, 47(3), 307-314.</w:t>
            </w:r>
            <w:r>
              <w:rPr>
                <w:color w:val="000000"/>
                <w:sz w:val="24"/>
                <w:szCs w:val="24"/>
              </w:rPr>
              <w:t xml:space="preserve"> MTMT: </w:t>
            </w:r>
            <w:r w:rsidRPr="001C0395">
              <w:rPr>
                <w:color w:val="000000"/>
                <w:sz w:val="24"/>
                <w:szCs w:val="24"/>
              </w:rPr>
              <w:t>3405524</w:t>
            </w:r>
          </w:p>
        </w:tc>
      </w:tr>
      <w:tr w:rsidR="00EA4FAA" w14:paraId="1286130C" w14:textId="77777777" w:rsidTr="00783A04">
        <w:trPr>
          <w:trHeight w:val="276"/>
        </w:trPr>
        <w:tc>
          <w:tcPr>
            <w:tcW w:w="7366" w:type="dxa"/>
          </w:tcPr>
          <w:p w14:paraId="04E748C6" w14:textId="77777777" w:rsidR="00EA4FAA" w:rsidRDefault="0015704D">
            <w:pPr>
              <w:pBdr>
                <w:top w:val="nil"/>
                <w:left w:val="nil"/>
                <w:bottom w:val="nil"/>
                <w:right w:val="nil"/>
                <w:between w:val="nil"/>
              </w:pBdr>
              <w:rPr>
                <w:color w:val="000000"/>
                <w:sz w:val="24"/>
                <w:szCs w:val="24"/>
              </w:rPr>
            </w:pPr>
            <w:r>
              <w:rPr>
                <w:color w:val="000000"/>
                <w:sz w:val="24"/>
                <w:szCs w:val="24"/>
              </w:rPr>
              <w:t>Egyéb közölnivaló:</w:t>
            </w:r>
          </w:p>
        </w:tc>
        <w:tc>
          <w:tcPr>
            <w:tcW w:w="7552" w:type="dxa"/>
          </w:tcPr>
          <w:p w14:paraId="37DF7486" w14:textId="77777777" w:rsidR="00EA4FAA" w:rsidRDefault="00EA4FAA">
            <w:pPr>
              <w:pBdr>
                <w:top w:val="nil"/>
                <w:left w:val="nil"/>
                <w:bottom w:val="nil"/>
                <w:right w:val="nil"/>
                <w:between w:val="nil"/>
              </w:pBdr>
              <w:rPr>
                <w:color w:val="000000"/>
                <w:sz w:val="24"/>
                <w:szCs w:val="24"/>
              </w:rPr>
            </w:pPr>
          </w:p>
        </w:tc>
      </w:tr>
    </w:tbl>
    <w:p w14:paraId="3C956915" w14:textId="77777777" w:rsidR="00EA4FAA" w:rsidRDefault="00EA4FAA">
      <w:pPr>
        <w:pBdr>
          <w:top w:val="nil"/>
          <w:left w:val="nil"/>
          <w:bottom w:val="nil"/>
          <w:right w:val="nil"/>
          <w:between w:val="nil"/>
        </w:pBdr>
        <w:rPr>
          <w:color w:val="FF0000"/>
          <w:sz w:val="24"/>
          <w:szCs w:val="24"/>
        </w:rPr>
        <w:sectPr w:rsidR="00EA4FAA" w:rsidSect="004074BC">
          <w:headerReference w:type="default" r:id="rId7"/>
          <w:footerReference w:type="default" r:id="rId8"/>
          <w:pgSz w:w="16838" w:h="11906" w:orient="landscape"/>
          <w:pgMar w:top="851" w:right="851" w:bottom="851" w:left="851" w:header="566" w:footer="0" w:gutter="0"/>
          <w:pgNumType w:start="1"/>
          <w:cols w:space="708"/>
        </w:sectPr>
      </w:pPr>
    </w:p>
    <w:p w14:paraId="4AED2D89" w14:textId="77777777" w:rsidR="00EA4FAA" w:rsidRDefault="00EA4FAA">
      <w:pPr>
        <w:pBdr>
          <w:top w:val="nil"/>
          <w:left w:val="nil"/>
          <w:bottom w:val="nil"/>
          <w:right w:val="nil"/>
          <w:between w:val="nil"/>
        </w:pBdr>
        <w:rPr>
          <w:color w:val="000000"/>
          <w:sz w:val="24"/>
          <w:szCs w:val="24"/>
        </w:rPr>
      </w:pPr>
    </w:p>
    <w:sectPr w:rsidR="00EA4FAA">
      <w:headerReference w:type="default" r:id="rId9"/>
      <w:type w:val="continuous"/>
      <w:pgSz w:w="16838" w:h="11906" w:orient="landscape"/>
      <w:pgMar w:top="851" w:right="851" w:bottom="851" w:left="851" w:header="56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AC5A" w14:textId="77777777" w:rsidR="004074BC" w:rsidRDefault="004074BC">
      <w:r>
        <w:separator/>
      </w:r>
    </w:p>
  </w:endnote>
  <w:endnote w:type="continuationSeparator" w:id="0">
    <w:p w14:paraId="66C0D73A" w14:textId="77777777" w:rsidR="004074BC" w:rsidRDefault="0040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CA7F" w14:textId="77777777" w:rsidR="00EA4FAA" w:rsidRDefault="00EA4FAA">
    <w:pPr>
      <w:widowControl w:val="0"/>
      <w:spacing w:line="276" w:lineRule="auto"/>
    </w:pPr>
  </w:p>
  <w:tbl>
    <w:tblPr>
      <w:tblStyle w:val="a0"/>
      <w:tblW w:w="14745"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5"/>
      <w:gridCol w:w="4485"/>
      <w:gridCol w:w="4215"/>
      <w:gridCol w:w="3420"/>
    </w:tblGrid>
    <w:tr w:rsidR="00EA4FAA" w14:paraId="2DEBCB84" w14:textId="77777777">
      <w:trPr>
        <w:cantSplit/>
      </w:trPr>
      <w:tc>
        <w:tcPr>
          <w:tcW w:w="2625" w:type="dxa"/>
        </w:tcPr>
        <w:p w14:paraId="5D461EF6" w14:textId="77777777" w:rsidR="00EA4FAA" w:rsidRDefault="0015704D">
          <w:pPr>
            <w:tabs>
              <w:tab w:val="center" w:pos="4252"/>
              <w:tab w:val="right" w:pos="8504"/>
            </w:tabs>
            <w:jc w:val="center"/>
          </w:pPr>
          <w:r>
            <w:rPr>
              <w:i/>
            </w:rPr>
            <w:t xml:space="preserve">Készítette: </w:t>
          </w:r>
        </w:p>
      </w:tc>
      <w:tc>
        <w:tcPr>
          <w:tcW w:w="4485" w:type="dxa"/>
        </w:tcPr>
        <w:p w14:paraId="661E9F61" w14:textId="77777777" w:rsidR="00EA4FAA" w:rsidRDefault="0015704D">
          <w:pPr>
            <w:tabs>
              <w:tab w:val="center" w:pos="4252"/>
              <w:tab w:val="right" w:pos="8504"/>
            </w:tabs>
            <w:jc w:val="center"/>
          </w:pPr>
          <w:r>
            <w:rPr>
              <w:i/>
            </w:rPr>
            <w:t>DI titkárság</w:t>
          </w:r>
        </w:p>
      </w:tc>
      <w:tc>
        <w:tcPr>
          <w:tcW w:w="4215" w:type="dxa"/>
        </w:tcPr>
        <w:p w14:paraId="3FD5282D" w14:textId="77777777" w:rsidR="00EA4FAA" w:rsidRDefault="0015704D">
          <w:pPr>
            <w:tabs>
              <w:tab w:val="center" w:pos="4252"/>
              <w:tab w:val="right" w:pos="8504"/>
            </w:tabs>
            <w:jc w:val="center"/>
          </w:pPr>
          <w:r>
            <w:rPr>
              <w:i/>
            </w:rPr>
            <w:t>F21-DI-TÉMABE</w:t>
          </w:r>
        </w:p>
      </w:tc>
      <w:tc>
        <w:tcPr>
          <w:tcW w:w="3420" w:type="dxa"/>
        </w:tcPr>
        <w:p w14:paraId="6F731B50" w14:textId="35397C08" w:rsidR="002802BC" w:rsidRPr="002802BC" w:rsidRDefault="0015704D" w:rsidP="002802BC">
          <w:pPr>
            <w:tabs>
              <w:tab w:val="center" w:pos="4252"/>
              <w:tab w:val="right" w:pos="8504"/>
            </w:tabs>
            <w:jc w:val="center"/>
            <w:rPr>
              <w:i/>
            </w:rPr>
          </w:pPr>
          <w:r>
            <w:rPr>
              <w:i/>
            </w:rPr>
            <w:t>Érvényes: 2022</w:t>
          </w:r>
          <w:r w:rsidR="002802BC">
            <w:rPr>
              <w:i/>
            </w:rPr>
            <w:t>-től</w:t>
          </w:r>
        </w:p>
      </w:tc>
    </w:tr>
    <w:tr w:rsidR="00EA4FAA" w14:paraId="57843A43" w14:textId="77777777">
      <w:trPr>
        <w:cantSplit/>
      </w:trPr>
      <w:tc>
        <w:tcPr>
          <w:tcW w:w="2625" w:type="dxa"/>
        </w:tcPr>
        <w:p w14:paraId="49EB5FBE" w14:textId="77777777" w:rsidR="00EA4FAA" w:rsidRDefault="0015704D">
          <w:pPr>
            <w:tabs>
              <w:tab w:val="center" w:pos="4252"/>
              <w:tab w:val="right" w:pos="8504"/>
            </w:tabs>
            <w:jc w:val="center"/>
          </w:pPr>
          <w:r>
            <w:rPr>
              <w:i/>
            </w:rPr>
            <w:t xml:space="preserve">Jóváhagyta: </w:t>
          </w:r>
        </w:p>
      </w:tc>
      <w:tc>
        <w:tcPr>
          <w:tcW w:w="4485" w:type="dxa"/>
        </w:tcPr>
        <w:p w14:paraId="65C4DF3A" w14:textId="77777777" w:rsidR="00EA4FAA" w:rsidRDefault="0015704D">
          <w:pPr>
            <w:tabs>
              <w:tab w:val="center" w:pos="4252"/>
              <w:tab w:val="right" w:pos="8504"/>
            </w:tabs>
            <w:jc w:val="center"/>
          </w:pPr>
          <w:r>
            <w:rPr>
              <w:i/>
            </w:rPr>
            <w:t>Dr. Bartha Tibor iskolavezető</w:t>
          </w:r>
        </w:p>
      </w:tc>
      <w:tc>
        <w:tcPr>
          <w:tcW w:w="4215" w:type="dxa"/>
        </w:tcPr>
        <w:p w14:paraId="4CB4A0CA" w14:textId="77777777" w:rsidR="00EA4FAA" w:rsidRDefault="0015704D">
          <w:pPr>
            <w:tabs>
              <w:tab w:val="center" w:pos="4252"/>
              <w:tab w:val="right" w:pos="8504"/>
            </w:tabs>
            <w:jc w:val="center"/>
          </w:pPr>
          <w:r>
            <w:rPr>
              <w:i/>
            </w:rPr>
            <w:t>Verzió 3</w:t>
          </w:r>
        </w:p>
      </w:tc>
      <w:tc>
        <w:tcPr>
          <w:tcW w:w="3420" w:type="dxa"/>
        </w:tcPr>
        <w:p w14:paraId="488954BA" w14:textId="77777777" w:rsidR="00EA4FAA" w:rsidRDefault="0015704D">
          <w:pPr>
            <w:tabs>
              <w:tab w:val="center" w:pos="4252"/>
              <w:tab w:val="right" w:pos="8504"/>
            </w:tabs>
            <w:jc w:val="center"/>
          </w:pPr>
          <w:r>
            <w:rPr>
              <w:i/>
            </w:rPr>
            <w:fldChar w:fldCharType="begin"/>
          </w:r>
          <w:r>
            <w:rPr>
              <w:i/>
            </w:rPr>
            <w:instrText>PAGE</w:instrText>
          </w:r>
          <w:r>
            <w:rPr>
              <w:i/>
            </w:rPr>
            <w:fldChar w:fldCharType="separate"/>
          </w:r>
          <w:r w:rsidR="002802BC">
            <w:rPr>
              <w:i/>
              <w:noProof/>
            </w:rPr>
            <w:t>1</w:t>
          </w:r>
          <w:r>
            <w:rPr>
              <w:i/>
            </w:rPr>
            <w:fldChar w:fldCharType="end"/>
          </w:r>
          <w:r>
            <w:rPr>
              <w:i/>
            </w:rPr>
            <w:t xml:space="preserve">. oldal, összesen: </w:t>
          </w:r>
          <w:r>
            <w:rPr>
              <w:i/>
            </w:rPr>
            <w:fldChar w:fldCharType="begin"/>
          </w:r>
          <w:r>
            <w:rPr>
              <w:i/>
            </w:rPr>
            <w:instrText>NUMPAGES</w:instrText>
          </w:r>
          <w:r>
            <w:rPr>
              <w:i/>
            </w:rPr>
            <w:fldChar w:fldCharType="separate"/>
          </w:r>
          <w:r w:rsidR="002802BC">
            <w:rPr>
              <w:i/>
              <w:noProof/>
            </w:rPr>
            <w:t>2</w:t>
          </w:r>
          <w:r>
            <w:rPr>
              <w:i/>
            </w:rPr>
            <w:fldChar w:fldCharType="end"/>
          </w:r>
        </w:p>
      </w:tc>
    </w:tr>
  </w:tbl>
  <w:p w14:paraId="06BBFC40" w14:textId="77777777" w:rsidR="00EA4FAA" w:rsidRDefault="00EA4FAA">
    <w:pPr>
      <w:tabs>
        <w:tab w:val="center" w:pos="4252"/>
        <w:tab w:val="right"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A8989" w14:textId="77777777" w:rsidR="004074BC" w:rsidRDefault="004074BC">
      <w:r>
        <w:separator/>
      </w:r>
    </w:p>
  </w:footnote>
  <w:footnote w:type="continuationSeparator" w:id="0">
    <w:p w14:paraId="290D8500" w14:textId="77777777" w:rsidR="004074BC" w:rsidRDefault="00407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39CD" w14:textId="77777777" w:rsidR="00EA4FAA" w:rsidRDefault="0015704D">
    <w:pPr>
      <w:pBdr>
        <w:top w:val="nil"/>
        <w:left w:val="nil"/>
        <w:bottom w:val="nil"/>
        <w:right w:val="nil"/>
        <w:between w:val="nil"/>
      </w:pBdr>
      <w:tabs>
        <w:tab w:val="center" w:pos="4536"/>
        <w:tab w:val="right" w:pos="9072"/>
        <w:tab w:val="right" w:pos="7740"/>
      </w:tabs>
      <w:ind w:left="1418" w:right="1332"/>
      <w:jc w:val="center"/>
      <w:rPr>
        <w:color w:val="000000"/>
        <w:sz w:val="24"/>
        <w:szCs w:val="24"/>
      </w:rPr>
    </w:pPr>
    <w:r>
      <w:rPr>
        <w:smallCaps/>
        <w:color w:val="000000"/>
        <w:sz w:val="24"/>
        <w:szCs w:val="24"/>
      </w:rPr>
      <w:t>ÁLLATORVOSTUDOMÁNYI EGYETEM</w:t>
    </w:r>
  </w:p>
  <w:p w14:paraId="2B583016" w14:textId="77777777" w:rsidR="00EA4FAA" w:rsidRDefault="0015704D">
    <w:pPr>
      <w:pBdr>
        <w:top w:val="nil"/>
        <w:left w:val="nil"/>
        <w:bottom w:val="nil"/>
        <w:right w:val="nil"/>
        <w:between w:val="nil"/>
      </w:pBdr>
      <w:tabs>
        <w:tab w:val="center" w:pos="4536"/>
        <w:tab w:val="right" w:pos="9072"/>
        <w:tab w:val="right" w:pos="7740"/>
      </w:tabs>
      <w:ind w:left="1418" w:right="1332"/>
      <w:jc w:val="center"/>
      <w:rPr>
        <w:color w:val="000000"/>
        <w:sz w:val="24"/>
        <w:szCs w:val="24"/>
      </w:rPr>
    </w:pPr>
    <w:r>
      <w:rPr>
        <w:smallCaps/>
        <w:color w:val="000000"/>
        <w:sz w:val="24"/>
        <w:szCs w:val="24"/>
      </w:rPr>
      <w:t>ÁLLATORVOSTUDOMÁNYI DOKTORI ISKOLA</w:t>
    </w:r>
  </w:p>
  <w:p w14:paraId="713981D3" w14:textId="77777777" w:rsidR="00EA4FAA" w:rsidRDefault="00EA4FAA">
    <w:pPr>
      <w:pBdr>
        <w:top w:val="nil"/>
        <w:left w:val="nil"/>
        <w:bottom w:val="nil"/>
        <w:right w:val="nil"/>
        <w:between w:val="nil"/>
      </w:pBdr>
      <w:tabs>
        <w:tab w:val="center" w:pos="4536"/>
        <w:tab w:val="right" w:pos="9072"/>
        <w:tab w:val="right" w:pos="7740"/>
      </w:tabs>
      <w:ind w:left="1418" w:right="1332"/>
      <w:jc w:val="center"/>
      <w:rPr>
        <w:color w:val="000000"/>
        <w:sz w:val="24"/>
        <w:szCs w:val="24"/>
      </w:rPr>
    </w:pPr>
  </w:p>
  <w:p w14:paraId="46366095" w14:textId="77777777" w:rsidR="00EA4FAA" w:rsidRDefault="00EA4FAA">
    <w:pPr>
      <w:pBdr>
        <w:top w:val="nil"/>
        <w:left w:val="nil"/>
        <w:bottom w:val="nil"/>
        <w:right w:val="nil"/>
        <w:between w:val="nil"/>
      </w:pBdr>
      <w:tabs>
        <w:tab w:val="center" w:pos="4536"/>
        <w:tab w:val="right" w:pos="9072"/>
        <w:tab w:val="right" w:pos="7740"/>
      </w:tabs>
      <w:ind w:left="1418" w:right="1332"/>
      <w:jc w:val="center"/>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4E22" w14:textId="77777777" w:rsidR="00EA4FAA" w:rsidRDefault="00EA4FAA">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2CA2"/>
    <w:multiLevelType w:val="multilevel"/>
    <w:tmpl w:val="FEA0FA54"/>
    <w:lvl w:ilvl="0">
      <w:start w:val="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5A0133B"/>
    <w:multiLevelType w:val="multilevel"/>
    <w:tmpl w:val="D3888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7874E3"/>
    <w:multiLevelType w:val="multilevel"/>
    <w:tmpl w:val="F2A8DC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47243620">
    <w:abstractNumId w:val="1"/>
  </w:num>
  <w:num w:numId="2" w16cid:durableId="1253514460">
    <w:abstractNumId w:val="0"/>
  </w:num>
  <w:num w:numId="3" w16cid:durableId="1054356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FAA"/>
    <w:rsid w:val="000F5B41"/>
    <w:rsid w:val="0015704D"/>
    <w:rsid w:val="001C0395"/>
    <w:rsid w:val="002802BC"/>
    <w:rsid w:val="002B1264"/>
    <w:rsid w:val="00305A82"/>
    <w:rsid w:val="003B6C87"/>
    <w:rsid w:val="004025AF"/>
    <w:rsid w:val="004074BC"/>
    <w:rsid w:val="006857EF"/>
    <w:rsid w:val="0070772F"/>
    <w:rsid w:val="0071092B"/>
    <w:rsid w:val="0074550E"/>
    <w:rsid w:val="00781FEF"/>
    <w:rsid w:val="00783A04"/>
    <w:rsid w:val="00800793"/>
    <w:rsid w:val="008F4CF7"/>
    <w:rsid w:val="009E7B39"/>
    <w:rsid w:val="00C7592D"/>
    <w:rsid w:val="00E03794"/>
    <w:rsid w:val="00E307FC"/>
    <w:rsid w:val="00EA4FAA"/>
    <w:rsid w:val="00F810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9F66"/>
  <w15:docId w15:val="{826E6579-47BF-4CE1-9983-93997B1B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paragraph" w:styleId="lfej">
    <w:name w:val="header"/>
    <w:basedOn w:val="Norml"/>
    <w:link w:val="lfejChar"/>
    <w:uiPriority w:val="99"/>
    <w:unhideWhenUsed/>
    <w:rsid w:val="002802BC"/>
    <w:pPr>
      <w:tabs>
        <w:tab w:val="center" w:pos="4536"/>
        <w:tab w:val="right" w:pos="9072"/>
      </w:tabs>
    </w:pPr>
  </w:style>
  <w:style w:type="character" w:customStyle="1" w:styleId="lfejChar">
    <w:name w:val="Élőfej Char"/>
    <w:basedOn w:val="Bekezdsalapbettpusa"/>
    <w:link w:val="lfej"/>
    <w:uiPriority w:val="99"/>
    <w:rsid w:val="002802BC"/>
  </w:style>
  <w:style w:type="paragraph" w:styleId="llb">
    <w:name w:val="footer"/>
    <w:basedOn w:val="Norml"/>
    <w:link w:val="llbChar"/>
    <w:uiPriority w:val="99"/>
    <w:unhideWhenUsed/>
    <w:rsid w:val="002802BC"/>
    <w:pPr>
      <w:tabs>
        <w:tab w:val="center" w:pos="4536"/>
        <w:tab w:val="right" w:pos="9072"/>
      </w:tabs>
    </w:pPr>
  </w:style>
  <w:style w:type="character" w:customStyle="1" w:styleId="llbChar">
    <w:name w:val="Élőláb Char"/>
    <w:basedOn w:val="Bekezdsalapbettpusa"/>
    <w:link w:val="llb"/>
    <w:uiPriority w:val="99"/>
    <w:rsid w:val="002802BC"/>
  </w:style>
  <w:style w:type="character" w:styleId="Hiperhivatkozs">
    <w:name w:val="Hyperlink"/>
    <w:basedOn w:val="Bekezdsalapbettpusa"/>
    <w:uiPriority w:val="99"/>
    <w:semiHidden/>
    <w:unhideWhenUsed/>
    <w:rsid w:val="0080079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11067">
      <w:bodyDiv w:val="1"/>
      <w:marLeft w:val="0"/>
      <w:marRight w:val="0"/>
      <w:marTop w:val="0"/>
      <w:marBottom w:val="0"/>
      <w:divBdr>
        <w:top w:val="none" w:sz="0" w:space="0" w:color="auto"/>
        <w:left w:val="none" w:sz="0" w:space="0" w:color="auto"/>
        <w:bottom w:val="none" w:sz="0" w:space="0" w:color="auto"/>
        <w:right w:val="none" w:sz="0" w:space="0" w:color="auto"/>
      </w:divBdr>
    </w:div>
    <w:div w:id="1821605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612</Words>
  <Characters>4223</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Szakos Dávid</dc:creator>
  <cp:lastModifiedBy>Süth Miklós</cp:lastModifiedBy>
  <cp:revision>12</cp:revision>
  <dcterms:created xsi:type="dcterms:W3CDTF">2024-02-15T19:28:00Z</dcterms:created>
  <dcterms:modified xsi:type="dcterms:W3CDTF">2024-02-15T20:34:00Z</dcterms:modified>
</cp:coreProperties>
</file>